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C186" w14:textId="1FE02587" w:rsidR="000E0ACA" w:rsidRPr="000E0ACA" w:rsidRDefault="000E0ACA" w:rsidP="000E0ACA">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0E0ACA">
        <w:rPr>
          <w:rFonts w:ascii="Arial" w:eastAsia="MS Mincho" w:hAnsi="Arial"/>
          <w:b/>
          <w:sz w:val="24"/>
          <w:szCs w:val="24"/>
          <w:lang w:val="de-DE" w:eastAsia="x-none"/>
        </w:rPr>
        <w:t>3GPP TSG-RAN WG2 Meeting #</w:t>
      </w:r>
      <w:r w:rsidR="00175080" w:rsidRPr="000E0ACA">
        <w:rPr>
          <w:rFonts w:ascii="Arial" w:eastAsia="MS Mincho" w:hAnsi="Arial"/>
          <w:b/>
          <w:sz w:val="24"/>
          <w:szCs w:val="24"/>
          <w:lang w:val="de-DE" w:eastAsia="x-none"/>
        </w:rPr>
        <w:t>12</w:t>
      </w:r>
      <w:r w:rsidR="00175080">
        <w:rPr>
          <w:rFonts w:ascii="Arial" w:eastAsia="MS Mincho" w:hAnsi="Arial"/>
          <w:b/>
          <w:sz w:val="24"/>
          <w:szCs w:val="24"/>
          <w:lang w:val="de-DE" w:eastAsia="x-none"/>
        </w:rPr>
        <w:t>4</w:t>
      </w:r>
      <w:r w:rsidRPr="000E0ACA">
        <w:rPr>
          <w:rFonts w:ascii="Arial" w:eastAsia="MS Mincho" w:hAnsi="Arial"/>
          <w:b/>
          <w:sz w:val="24"/>
          <w:szCs w:val="24"/>
          <w:lang w:val="de-DE" w:eastAsia="x-none"/>
        </w:rPr>
        <w:tab/>
      </w:r>
      <w:r w:rsidR="004F60B3" w:rsidRPr="004F60B3">
        <w:rPr>
          <w:rFonts w:ascii="Arial" w:eastAsia="MS Mincho" w:hAnsi="Arial"/>
          <w:b/>
          <w:sz w:val="24"/>
          <w:szCs w:val="24"/>
          <w:lang w:val="de-DE" w:eastAsia="x-none"/>
        </w:rPr>
        <w:t>R2-2311838</w:t>
      </w:r>
    </w:p>
    <w:p w14:paraId="19AA71C2" w14:textId="77777777" w:rsidR="00E76E77" w:rsidRPr="00E76E77" w:rsidRDefault="00E76E77" w:rsidP="00E76E77">
      <w:pPr>
        <w:pStyle w:val="a8"/>
        <w:rPr>
          <w:rFonts w:eastAsia="MS Mincho" w:cs="Times New Roman"/>
          <w:bCs w:val="0"/>
          <w:noProof w:val="0"/>
          <w:sz w:val="24"/>
          <w:szCs w:val="24"/>
          <w:lang w:val="de-DE" w:eastAsia="x-none"/>
        </w:rPr>
      </w:pPr>
      <w:r w:rsidRPr="00E76E77">
        <w:rPr>
          <w:rFonts w:eastAsia="MS Mincho" w:cs="Times New Roman"/>
          <w:bCs w:val="0"/>
          <w:noProof w:val="0"/>
          <w:sz w:val="24"/>
          <w:szCs w:val="24"/>
          <w:lang w:val="de-DE" w:eastAsia="x-none"/>
        </w:rPr>
        <w:t>Chicago, USA, Nov. 13</w:t>
      </w:r>
      <w:r w:rsidRPr="00E76E77">
        <w:rPr>
          <w:rFonts w:eastAsia="MS Mincho" w:cs="Times New Roman"/>
          <w:bCs w:val="0"/>
          <w:noProof w:val="0"/>
          <w:sz w:val="24"/>
          <w:szCs w:val="24"/>
          <w:vertAlign w:val="superscript"/>
          <w:lang w:val="de-DE" w:eastAsia="x-none"/>
        </w:rPr>
        <w:t xml:space="preserve">th </w:t>
      </w:r>
      <w:r w:rsidRPr="00E76E77">
        <w:rPr>
          <w:rFonts w:eastAsia="MS Mincho" w:cs="Times New Roman"/>
          <w:bCs w:val="0"/>
          <w:noProof w:val="0"/>
          <w:sz w:val="24"/>
          <w:szCs w:val="24"/>
          <w:lang w:val="de-DE" w:eastAsia="x-none"/>
        </w:rPr>
        <w:t>– 17</w:t>
      </w:r>
      <w:r w:rsidRPr="00E76E77">
        <w:rPr>
          <w:rFonts w:eastAsia="MS Mincho" w:cs="Times New Roman"/>
          <w:bCs w:val="0"/>
          <w:noProof w:val="0"/>
          <w:sz w:val="24"/>
          <w:szCs w:val="24"/>
          <w:vertAlign w:val="superscript"/>
          <w:lang w:val="de-DE" w:eastAsia="x-none"/>
        </w:rPr>
        <w:t>th</w:t>
      </w:r>
      <w:r w:rsidRPr="00E76E77">
        <w:rPr>
          <w:rFonts w:eastAsia="MS Mincho" w:cs="Times New Roman"/>
          <w:bCs w:val="0"/>
          <w:noProof w:val="0"/>
          <w:sz w:val="24"/>
          <w:szCs w:val="24"/>
          <w:lang w:val="de-DE" w:eastAsia="x-none"/>
        </w:rPr>
        <w:t>, 2023</w:t>
      </w:r>
    </w:p>
    <w:p w14:paraId="06537599" w14:textId="77777777" w:rsidR="005F0FEF" w:rsidRPr="00E76E77" w:rsidRDefault="005F0FEF">
      <w:pPr>
        <w:tabs>
          <w:tab w:val="left" w:pos="1985"/>
          <w:tab w:val="left" w:pos="8931"/>
        </w:tabs>
        <w:spacing w:after="60" w:line="288" w:lineRule="auto"/>
        <w:rPr>
          <w:rFonts w:eastAsia="等线"/>
          <w:b/>
          <w:noProof/>
          <w:sz w:val="22"/>
          <w:szCs w:val="28"/>
          <w:lang w:eastAsia="en-US"/>
        </w:rPr>
      </w:pPr>
    </w:p>
    <w:p w14:paraId="31D02ACE" w14:textId="77777777" w:rsidR="000E0ACA" w:rsidRPr="00434371" w:rsidRDefault="000E0ACA" w:rsidP="000E0ACA">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7549F8">
        <w:rPr>
          <w:rFonts w:ascii="Arial" w:eastAsia="MS Mincho" w:hAnsi="Arial" w:cs="Arial"/>
          <w:b/>
          <w:bCs/>
          <w:sz w:val="24"/>
        </w:rPr>
        <w:t>7</w:t>
      </w:r>
      <w:r>
        <w:rPr>
          <w:rFonts w:ascii="Arial" w:eastAsia="MS Mincho" w:hAnsi="Arial" w:cs="Arial"/>
          <w:b/>
          <w:bCs/>
          <w:sz w:val="24"/>
        </w:rPr>
        <w:t>.6.2.1</w:t>
      </w:r>
    </w:p>
    <w:p w14:paraId="1A070072" w14:textId="77777777"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Source:</w:t>
      </w:r>
      <w:r w:rsidRPr="007549F8">
        <w:rPr>
          <w:rFonts w:ascii="Arial" w:eastAsia="MS Mincho" w:hAnsi="Arial" w:cs="Arial"/>
          <w:b/>
          <w:bCs/>
          <w:sz w:val="24"/>
        </w:rPr>
        <w:tab/>
        <w:t>vivo</w:t>
      </w:r>
    </w:p>
    <w:p w14:paraId="19A8E690" w14:textId="1173CC96"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Title:</w:t>
      </w:r>
      <w:r w:rsidRPr="007549F8">
        <w:rPr>
          <w:rFonts w:ascii="Arial" w:eastAsia="MS Mincho" w:hAnsi="Arial" w:cs="Arial"/>
          <w:b/>
          <w:bCs/>
          <w:sz w:val="24"/>
        </w:rPr>
        <w:tab/>
      </w:r>
      <w:r w:rsidR="00DA6D50">
        <w:rPr>
          <w:rFonts w:ascii="Arial" w:eastAsia="MS Mincho" w:hAnsi="Arial" w:cs="Arial"/>
          <w:b/>
          <w:bCs/>
          <w:sz w:val="24"/>
        </w:rPr>
        <w:t xml:space="preserve">Remaining </w:t>
      </w:r>
      <w:r w:rsidR="004E52C9" w:rsidRPr="005463D3">
        <w:rPr>
          <w:rFonts w:ascii="Arial" w:eastAsia="MS Mincho" w:hAnsi="Arial" w:cs="Arial"/>
          <w:b/>
          <w:bCs/>
          <w:sz w:val="24"/>
        </w:rPr>
        <w:t>I</w:t>
      </w:r>
      <w:r w:rsidR="00DA6D50">
        <w:rPr>
          <w:rFonts w:ascii="Arial" w:eastAsia="MS Mincho" w:hAnsi="Arial" w:cs="Arial"/>
          <w:b/>
          <w:bCs/>
          <w:sz w:val="24"/>
        </w:rPr>
        <w:t>ssues</w:t>
      </w:r>
      <w:r w:rsidRPr="007549F8">
        <w:rPr>
          <w:rFonts w:ascii="Arial" w:eastAsia="MS Mincho" w:hAnsi="Arial" w:cs="Arial"/>
          <w:b/>
          <w:bCs/>
          <w:sz w:val="24"/>
        </w:rPr>
        <w:t xml:space="preserve"> on HARQ </w:t>
      </w:r>
      <w:r>
        <w:rPr>
          <w:rFonts w:ascii="Arial" w:eastAsia="MS Mincho" w:hAnsi="Arial" w:cs="Arial"/>
          <w:b/>
          <w:bCs/>
          <w:sz w:val="24"/>
        </w:rPr>
        <w:t>E</w:t>
      </w:r>
      <w:r w:rsidRPr="007549F8">
        <w:rPr>
          <w:rFonts w:ascii="Arial" w:eastAsia="MS Mincho" w:hAnsi="Arial" w:cs="Arial"/>
          <w:b/>
          <w:bCs/>
          <w:sz w:val="24"/>
        </w:rPr>
        <w:t>nhancement for I</w:t>
      </w:r>
      <w:r w:rsidR="005167E5" w:rsidRPr="005463D3">
        <w:rPr>
          <w:rFonts w:ascii="Arial" w:eastAsia="MS Mincho" w:hAnsi="Arial" w:cs="Arial"/>
          <w:b/>
          <w:bCs/>
          <w:sz w:val="24"/>
        </w:rPr>
        <w:t>o</w:t>
      </w:r>
      <w:r w:rsidRPr="007549F8">
        <w:rPr>
          <w:rFonts w:ascii="Arial" w:eastAsia="MS Mincho" w:hAnsi="Arial" w:cs="Arial"/>
          <w:b/>
          <w:bCs/>
          <w:sz w:val="24"/>
        </w:rPr>
        <w:t>T NTN</w:t>
      </w:r>
    </w:p>
    <w:p w14:paraId="3061C505" w14:textId="163B3417" w:rsidR="000E0ACA" w:rsidRDefault="000E0ACA" w:rsidP="000E0ACA">
      <w:pPr>
        <w:tabs>
          <w:tab w:val="left" w:pos="1985"/>
        </w:tabs>
        <w:rPr>
          <w:rFonts w:ascii="Arial" w:eastAsia="MS Mincho" w:hAnsi="Arial" w:cs="Arial"/>
          <w:b/>
          <w:bCs/>
          <w:sz w:val="24"/>
        </w:rPr>
      </w:pPr>
      <w:r w:rsidRPr="007549F8">
        <w:rPr>
          <w:rFonts w:ascii="Arial" w:eastAsia="MS Mincho" w:hAnsi="Arial" w:cs="Arial"/>
          <w:b/>
          <w:bCs/>
          <w:sz w:val="24"/>
        </w:rPr>
        <w:t>Document for:</w:t>
      </w:r>
      <w:r w:rsidRPr="007549F8">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44FE90F7" w14:textId="7DD88F7E" w:rsidR="00283838" w:rsidRDefault="00283838" w:rsidP="000E0ACA">
      <w:pPr>
        <w:rPr>
          <w:rFonts w:eastAsia="Malgun Gothic"/>
          <w:lang w:eastAsia="ko-KR"/>
        </w:rPr>
      </w:pPr>
      <w:r w:rsidRPr="00283838">
        <w:rPr>
          <w:rFonts w:eastAsia="Malgun Gothic"/>
          <w:lang w:eastAsia="ko-KR"/>
        </w:rPr>
        <w:t>In the past meetings, RAN2 has discussed the HARQ enhancement for R18 I</w:t>
      </w:r>
      <w:r w:rsidR="005463D3" w:rsidRPr="005463D3">
        <w:rPr>
          <w:rFonts w:eastAsia="Malgun Gothic" w:hint="eastAsia"/>
          <w:lang w:eastAsia="ko-KR"/>
        </w:rPr>
        <w:t>o</w:t>
      </w:r>
      <w:r w:rsidRPr="00283838">
        <w:rPr>
          <w:rFonts w:eastAsia="Malgun Gothic"/>
          <w:lang w:eastAsia="ko-KR"/>
        </w:rPr>
        <w:t>T 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the remaining issue</w:t>
      </w:r>
      <w:r w:rsidR="005463D3">
        <w:rPr>
          <w:rFonts w:eastAsia="Malgun Gothic"/>
          <w:lang w:eastAsia="ko-KR"/>
        </w:rPr>
        <w:t>s</w:t>
      </w:r>
      <w:r w:rsidRPr="00283838">
        <w:rPr>
          <w:rFonts w:eastAsia="Malgun Gothic"/>
          <w:lang w:eastAsia="ko-KR"/>
        </w:rPr>
        <w:t xml:space="preserve"> for this topic.</w:t>
      </w:r>
    </w:p>
    <w:p w14:paraId="5BFD14CE" w14:textId="5B0AB99D" w:rsidR="00DE40C9" w:rsidRPr="00DE40C9" w:rsidRDefault="000733F1" w:rsidP="00DE40C9">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970C5D0" w14:textId="6A29DEC3" w:rsidR="00DE40C9" w:rsidRDefault="00DE40C9" w:rsidP="00DE40C9">
      <w:pPr>
        <w:pStyle w:val="2"/>
      </w:pPr>
      <w:r>
        <w:t xml:space="preserve">Multiple </w:t>
      </w:r>
      <w:r w:rsidR="00A26436">
        <w:t xml:space="preserve">UL </w:t>
      </w:r>
      <w:r>
        <w:t>TBs scheduling</w:t>
      </w:r>
    </w:p>
    <w:p w14:paraId="45A68073" w14:textId="550C4C03" w:rsidR="00CF4F2B" w:rsidRDefault="00CF4F2B" w:rsidP="00CF4F2B">
      <w:pPr>
        <w:rPr>
          <w:rFonts w:cs="Arial"/>
          <w:b/>
          <w:sz w:val="22"/>
          <w:szCs w:val="22"/>
          <w:u w:val="single"/>
        </w:rPr>
      </w:pPr>
      <w:r>
        <w:rPr>
          <w:rFonts w:cs="Arial"/>
          <w:b/>
          <w:sz w:val="22"/>
          <w:szCs w:val="22"/>
          <w:u w:val="single"/>
        </w:rPr>
        <w:t>drx-InactivityTimer</w:t>
      </w:r>
    </w:p>
    <w:p w14:paraId="5570B03C" w14:textId="4D844A12" w:rsidR="00960284" w:rsidRPr="005463D3" w:rsidRDefault="00960284" w:rsidP="00960284">
      <w:pPr>
        <w:rPr>
          <w:rFonts w:eastAsia="等线"/>
        </w:rPr>
      </w:pPr>
      <w:r w:rsidRPr="005463D3">
        <w:rPr>
          <w:rFonts w:eastAsia="等线"/>
        </w:rPr>
        <w:t xml:space="preserve">In the legacy NB-IoT, the maximum number HARQ processes and TBs scheduled by one DCI is 2. In case of multiple TBs scheduling, when the UE receives one DCI scheduling 2 TBs, it is not possible to receive another NPDCCH before corresponding transmission is finished. Thus, the </w:t>
      </w:r>
      <w:r w:rsidRPr="005463D3">
        <w:rPr>
          <w:rFonts w:eastAsia="等线"/>
          <w:i/>
          <w:iCs/>
        </w:rPr>
        <w:t>drx-InactivityTimer</w:t>
      </w:r>
      <w:r w:rsidRPr="005463D3">
        <w:rPr>
          <w:rFonts w:eastAsia="等线"/>
        </w:rPr>
        <w:t xml:space="preserve"> is started when the HARQ RTT Timer expires and stopped when a scheduling is received. In R18 IOT NTN, for </w:t>
      </w:r>
      <w:r w:rsidR="00EA5F18" w:rsidRPr="005463D3">
        <w:rPr>
          <w:rFonts w:eastAsia="等线"/>
        </w:rPr>
        <w:t>U</w:t>
      </w:r>
      <w:r w:rsidRPr="005463D3">
        <w:rPr>
          <w:rFonts w:eastAsia="等线"/>
        </w:rPr>
        <w:t xml:space="preserve">L multiple TB scheduling, if all the HARQ processes are configured with </w:t>
      </w:r>
      <w:r w:rsidR="00EA5F18" w:rsidRPr="005463D3">
        <w:rPr>
          <w:rFonts w:eastAsia="等线"/>
        </w:rPr>
        <w:t>HARQ mode B</w:t>
      </w:r>
      <w:r w:rsidRPr="005463D3">
        <w:rPr>
          <w:rFonts w:eastAsia="等线"/>
        </w:rPr>
        <w:t xml:space="preserve">, </w:t>
      </w:r>
      <w:r w:rsidR="00EA5F18" w:rsidRPr="005463D3">
        <w:rPr>
          <w:rFonts w:eastAsia="等线"/>
        </w:rPr>
        <w:t xml:space="preserve">UL </w:t>
      </w:r>
      <w:r w:rsidRPr="005463D3">
        <w:rPr>
          <w:rFonts w:eastAsia="等线"/>
        </w:rPr>
        <w:t>HARQ RTT timer will not start, which result</w:t>
      </w:r>
      <w:r w:rsidR="004E52C9" w:rsidRPr="005463D3">
        <w:rPr>
          <w:rFonts w:eastAsia="等线"/>
        </w:rPr>
        <w:t>s</w:t>
      </w:r>
      <w:r w:rsidRPr="005463D3">
        <w:rPr>
          <w:rFonts w:eastAsia="等线"/>
        </w:rPr>
        <w:t xml:space="preserve"> </w:t>
      </w:r>
      <w:r w:rsidR="004E52C9" w:rsidRPr="005463D3">
        <w:rPr>
          <w:rFonts w:eastAsia="等线"/>
        </w:rPr>
        <w:t xml:space="preserve">in </w:t>
      </w:r>
      <w:r w:rsidRPr="005463D3">
        <w:rPr>
          <w:rFonts w:eastAsia="等线"/>
        </w:rPr>
        <w:t xml:space="preserve">the </w:t>
      </w:r>
      <w:r w:rsidRPr="005463D3">
        <w:rPr>
          <w:rFonts w:eastAsia="等线"/>
          <w:i/>
          <w:iCs/>
        </w:rPr>
        <w:t xml:space="preserve">drx-InactivityTimer </w:t>
      </w:r>
      <w:r w:rsidRPr="005463D3">
        <w:rPr>
          <w:rFonts w:eastAsia="等线"/>
        </w:rPr>
        <w:t>cannot be started.</w:t>
      </w:r>
      <w:r w:rsidR="00607974" w:rsidRPr="005463D3">
        <w:rPr>
          <w:rFonts w:eastAsia="等线"/>
        </w:rPr>
        <w:t xml:space="preserve"> Moreover, RAN2 has agreed that “if a</w:t>
      </w:r>
      <w:r w:rsidR="004E52C9" w:rsidRPr="005463D3">
        <w:rPr>
          <w:rFonts w:eastAsia="等线"/>
        </w:rPr>
        <w:t>n</w:t>
      </w:r>
      <w:r w:rsidR="00607974" w:rsidRPr="005463D3">
        <w:rPr>
          <w:rFonts w:eastAsia="等线"/>
        </w:rPr>
        <w:t xml:space="preserve"> NB-IoT UE receives a PDCCH indicating the transmission for UL multiple TBs, UE stops </w:t>
      </w:r>
      <w:r w:rsidR="00607974" w:rsidRPr="005463D3">
        <w:rPr>
          <w:rFonts w:eastAsia="等线"/>
          <w:i/>
          <w:iCs/>
        </w:rPr>
        <w:t xml:space="preserve">drx-InactivityTimer </w:t>
      </w:r>
      <w:r w:rsidR="00607974" w:rsidRPr="005463D3">
        <w:rPr>
          <w:rFonts w:eastAsia="等线"/>
        </w:rPr>
        <w:t>as legacy</w:t>
      </w:r>
      <w:r w:rsidR="00772086" w:rsidRPr="004E52C9">
        <w:t>, regardless of the HARQ mode configuration for each of the multiple scheduled TB</w:t>
      </w:r>
      <w:r w:rsidR="00890E28" w:rsidRPr="004E52C9">
        <w:t xml:space="preserve"> [1]</w:t>
      </w:r>
      <w:r w:rsidR="00607974" w:rsidRPr="005463D3">
        <w:rPr>
          <w:rFonts w:eastAsia="等线"/>
        </w:rPr>
        <w:t xml:space="preserve">” in the last meeting. This means that </w:t>
      </w:r>
      <w:r w:rsidRPr="005463D3">
        <w:rPr>
          <w:rFonts w:eastAsia="等线"/>
        </w:rPr>
        <w:t xml:space="preserve">NW </w:t>
      </w:r>
      <w:r w:rsidR="00607974" w:rsidRPr="005463D3">
        <w:rPr>
          <w:rFonts w:eastAsia="等线"/>
        </w:rPr>
        <w:t>only</w:t>
      </w:r>
      <w:r w:rsidRPr="005463D3">
        <w:rPr>
          <w:rFonts w:eastAsia="等线"/>
        </w:rPr>
        <w:t xml:space="preserve"> </w:t>
      </w:r>
      <w:r w:rsidR="004E52C9" w:rsidRPr="005463D3">
        <w:rPr>
          <w:rFonts w:eastAsia="等线"/>
        </w:rPr>
        <w:t xml:space="preserve">relies </w:t>
      </w:r>
      <w:r w:rsidRPr="005463D3">
        <w:rPr>
          <w:rFonts w:eastAsia="等线"/>
        </w:rPr>
        <w:t xml:space="preserve">on the </w:t>
      </w:r>
      <w:r w:rsidRPr="005463D3">
        <w:rPr>
          <w:rFonts w:eastAsia="等线"/>
          <w:i/>
          <w:iCs/>
        </w:rPr>
        <w:t>onDurationTimer</w:t>
      </w:r>
      <w:r w:rsidRPr="005463D3">
        <w:rPr>
          <w:rFonts w:eastAsia="等线"/>
        </w:rPr>
        <w:t xml:space="preserve"> to schedule the subsequent transmission</w:t>
      </w:r>
      <w:r w:rsidR="00B31237" w:rsidRPr="005463D3">
        <w:rPr>
          <w:rFonts w:eastAsia="等线"/>
        </w:rPr>
        <w:t>, which bring</w:t>
      </w:r>
      <w:r w:rsidR="005463D3">
        <w:rPr>
          <w:rFonts w:eastAsia="等线"/>
        </w:rPr>
        <w:t>s</w:t>
      </w:r>
      <w:r w:rsidR="00B31237" w:rsidRPr="005463D3">
        <w:rPr>
          <w:rFonts w:eastAsia="等线"/>
        </w:rPr>
        <w:t xml:space="preserve"> scheduling restriction</w:t>
      </w:r>
      <w:r w:rsidRPr="005463D3">
        <w:rPr>
          <w:rFonts w:eastAsia="等线"/>
        </w:rPr>
        <w:t>.</w:t>
      </w:r>
      <w:r w:rsidR="00F922D8" w:rsidRPr="005463D3">
        <w:rPr>
          <w:rFonts w:eastAsia="等线"/>
        </w:rPr>
        <w:t xml:space="preserve"> In order to facilitate the subsequent scheduling, under this use case, </w:t>
      </w:r>
      <w:r w:rsidR="00F922D8" w:rsidRPr="005463D3">
        <w:rPr>
          <w:rFonts w:cs="Arial"/>
          <w:i/>
          <w:iCs/>
          <w:lang w:val="sv-SE"/>
        </w:rPr>
        <w:t>drx-InactivityTimer</w:t>
      </w:r>
      <w:r w:rsidR="00F922D8" w:rsidRPr="005463D3">
        <w:rPr>
          <w:rFonts w:cs="Arial"/>
          <w:lang w:val="sv-SE"/>
        </w:rPr>
        <w:t xml:space="preserve"> should work as in single HARQ process case.</w:t>
      </w:r>
    </w:p>
    <w:p w14:paraId="0C4C3550" w14:textId="131B4C01" w:rsidR="007661C4" w:rsidRDefault="007661C4" w:rsidP="007661C4">
      <w:pPr>
        <w:pStyle w:val="ac"/>
        <w:rPr>
          <w:rFonts w:eastAsiaTheme="minorEastAsia" w:cs="Arial"/>
          <w:b/>
        </w:rPr>
      </w:pPr>
      <w:r w:rsidRPr="007661C4">
        <w:rPr>
          <w:rFonts w:eastAsiaTheme="minorEastAsia" w:cs="Arial"/>
          <w:b/>
        </w:rPr>
        <w:t xml:space="preserve">Proposal 1: </w:t>
      </w:r>
      <w:r w:rsidRPr="007661C4">
        <w:rPr>
          <w:rFonts w:eastAsiaTheme="minorEastAsia" w:cs="Arial" w:hint="eastAsia"/>
          <w:b/>
        </w:rPr>
        <w:t xml:space="preserve">For </w:t>
      </w:r>
      <w:r>
        <w:rPr>
          <w:rFonts w:eastAsiaTheme="minorEastAsia" w:cs="Arial"/>
          <w:b/>
        </w:rPr>
        <w:t>U</w:t>
      </w:r>
      <w:r w:rsidRPr="007661C4">
        <w:rPr>
          <w:rFonts w:eastAsiaTheme="minorEastAsia" w:cs="Arial"/>
          <w:b/>
        </w:rPr>
        <w:t xml:space="preserve">L </w:t>
      </w:r>
      <w:r w:rsidRPr="007661C4">
        <w:rPr>
          <w:rFonts w:eastAsiaTheme="minorEastAsia" w:cs="Arial" w:hint="eastAsia"/>
          <w:b/>
        </w:rPr>
        <w:t>multiple TB</w:t>
      </w:r>
      <w:r>
        <w:rPr>
          <w:rFonts w:eastAsiaTheme="minorEastAsia" w:cs="Arial"/>
          <w:b/>
        </w:rPr>
        <w:t>s</w:t>
      </w:r>
      <w:r w:rsidRPr="007661C4">
        <w:rPr>
          <w:rFonts w:eastAsiaTheme="minorEastAsia" w:cs="Arial" w:hint="eastAsia"/>
          <w:b/>
        </w:rPr>
        <w:t xml:space="preserve"> scheduling, if all the HARQ processes are configured with </w:t>
      </w:r>
      <w:r>
        <w:rPr>
          <w:rFonts w:eastAsiaTheme="minorEastAsia" w:cs="Arial"/>
          <w:b/>
        </w:rPr>
        <w:t>HARQ mode B</w:t>
      </w:r>
      <w:r w:rsidRPr="007661C4">
        <w:rPr>
          <w:rFonts w:eastAsiaTheme="minorEastAsia" w:cs="Arial" w:hint="eastAsia"/>
          <w:b/>
        </w:rPr>
        <w:t xml:space="preserve">, </w:t>
      </w:r>
      <w:r w:rsidR="00D55BD7">
        <w:rPr>
          <w:rFonts w:eastAsiaTheme="minorEastAsia" w:cs="Arial"/>
          <w:b/>
        </w:rPr>
        <w:t xml:space="preserve">NB-IoT </w:t>
      </w:r>
      <w:r w:rsidRPr="007661C4">
        <w:rPr>
          <w:rFonts w:eastAsiaTheme="minorEastAsia" w:cs="Arial"/>
          <w:b/>
        </w:rPr>
        <w:t xml:space="preserve">UE starts </w:t>
      </w:r>
      <w:r w:rsidRPr="005463D3">
        <w:rPr>
          <w:rFonts w:eastAsiaTheme="minorEastAsia" w:cs="Arial"/>
          <w:b/>
          <w:i/>
          <w:iCs/>
        </w:rPr>
        <w:t>drx-InactivityTimer</w:t>
      </w:r>
      <w:r w:rsidRPr="007661C4">
        <w:rPr>
          <w:rFonts w:eastAsiaTheme="minorEastAsia" w:cs="Arial" w:hint="eastAsia"/>
          <w:b/>
        </w:rPr>
        <w:t xml:space="preserve"> in the subframe containing the last repetition of the P</w:t>
      </w:r>
      <w:r w:rsidR="00734698">
        <w:rPr>
          <w:rFonts w:eastAsiaTheme="minorEastAsia" w:cs="Arial"/>
          <w:b/>
        </w:rPr>
        <w:t>U</w:t>
      </w:r>
      <w:r w:rsidRPr="007661C4">
        <w:rPr>
          <w:rFonts w:eastAsiaTheme="minorEastAsia" w:cs="Arial" w:hint="eastAsia"/>
          <w:b/>
        </w:rPr>
        <w:t>SCH corresponding to the last scheduled TB plus 1 subframes plus deltaPDCCH.</w:t>
      </w:r>
      <w:r>
        <w:rPr>
          <w:rFonts w:eastAsiaTheme="minorEastAsia" w:cs="Arial" w:hint="eastAsia"/>
          <w:b/>
        </w:rPr>
        <w:t xml:space="preserve"> </w:t>
      </w:r>
    </w:p>
    <w:p w14:paraId="3F326929" w14:textId="0B1C4C62" w:rsidR="004D59DD" w:rsidRDefault="0073458D" w:rsidP="005463D3">
      <w:pPr>
        <w:spacing w:before="240"/>
        <w:rPr>
          <w:rFonts w:cs="Arial"/>
          <w:b/>
          <w:sz w:val="22"/>
          <w:szCs w:val="22"/>
          <w:u w:val="single"/>
        </w:rPr>
      </w:pPr>
      <w:r>
        <w:rPr>
          <w:rFonts w:cs="Arial"/>
          <w:b/>
          <w:sz w:val="22"/>
          <w:szCs w:val="22"/>
          <w:u w:val="single"/>
        </w:rPr>
        <w:t>L</w:t>
      </w:r>
      <w:r w:rsidR="00AF6C7D">
        <w:rPr>
          <w:rFonts w:cs="Arial"/>
          <w:b/>
          <w:sz w:val="22"/>
          <w:szCs w:val="22"/>
          <w:u w:val="single"/>
        </w:rPr>
        <w:t xml:space="preserve">ength of </w:t>
      </w:r>
      <w:r w:rsidR="00A30926">
        <w:rPr>
          <w:rFonts w:cs="Arial"/>
          <w:b/>
          <w:sz w:val="22"/>
          <w:szCs w:val="22"/>
          <w:u w:val="single"/>
        </w:rPr>
        <w:t xml:space="preserve">UL </w:t>
      </w:r>
      <w:r w:rsidR="004D59DD">
        <w:rPr>
          <w:rFonts w:cs="Arial"/>
          <w:b/>
          <w:sz w:val="22"/>
          <w:szCs w:val="22"/>
          <w:u w:val="single"/>
        </w:rPr>
        <w:t>HARQ RTT timer</w:t>
      </w:r>
    </w:p>
    <w:p w14:paraId="7B07767A" w14:textId="0BDC9FD5" w:rsidR="008B31A4" w:rsidRPr="005463D3" w:rsidRDefault="00212371" w:rsidP="008B31A4">
      <w:pPr>
        <w:rPr>
          <w:rFonts w:eastAsia="等线"/>
        </w:rPr>
      </w:pPr>
      <w:r w:rsidRPr="005463D3">
        <w:rPr>
          <w:rFonts w:eastAsia="等线"/>
        </w:rPr>
        <w:t>In the last meeting, RAN2 agreed that “UE only starts the UL HARQ RTT Timer for the HARQ process(es) with HARQ mode A</w:t>
      </w:r>
      <w:r w:rsidR="003766F6" w:rsidRPr="005463D3">
        <w:rPr>
          <w:rFonts w:eastAsia="等线"/>
        </w:rPr>
        <w:t xml:space="preserve"> [1]</w:t>
      </w:r>
      <w:r w:rsidRPr="005463D3">
        <w:rPr>
          <w:rFonts w:eastAsia="等线"/>
        </w:rPr>
        <w:t xml:space="preserve">”. </w:t>
      </w:r>
      <w:r w:rsidR="004E52C9">
        <w:rPr>
          <w:rFonts w:eastAsia="等线" w:hint="eastAsia"/>
        </w:rPr>
        <w:t>I</w:t>
      </w:r>
      <w:r w:rsidRPr="005463D3">
        <w:rPr>
          <w:rFonts w:eastAsia="等线"/>
        </w:rPr>
        <w:t xml:space="preserve">n R17 IOT NTN, UL HARQ RTT timer has been extended to cover the long delay propagation </w:t>
      </w:r>
      <w:r w:rsidR="008B031D" w:rsidRPr="005463D3">
        <w:rPr>
          <w:rFonts w:eastAsia="等线"/>
        </w:rPr>
        <w:t xml:space="preserve">in NTN </w:t>
      </w:r>
      <w:r w:rsidRPr="005463D3">
        <w:rPr>
          <w:rFonts w:eastAsia="等线"/>
        </w:rPr>
        <w:t>via the parameter RTToffset. For example, f</w:t>
      </w:r>
      <w:r w:rsidR="008B31A4" w:rsidRPr="005463D3">
        <w:rPr>
          <w:rFonts w:eastAsia="等线"/>
        </w:rPr>
        <w:t xml:space="preserve">or NB-IoT, when multiple TBs are scheduled by PDCCH the UL HARQ RTT timer length is set to 1 subframe plus RTToffset + deltaPDCCH, where RTToffset is set to UE-eNB RTT in </w:t>
      </w:r>
      <w:r w:rsidR="004E52C9">
        <w:rPr>
          <w:rFonts w:eastAsia="等线" w:hint="eastAsia"/>
        </w:rPr>
        <w:t>n</w:t>
      </w:r>
      <w:r w:rsidR="008B31A4" w:rsidRPr="005463D3">
        <w:rPr>
          <w:rFonts w:eastAsia="等线"/>
        </w:rPr>
        <w:t>on-terrestrial networks.</w:t>
      </w:r>
      <w:r w:rsidRPr="005463D3">
        <w:rPr>
          <w:rFonts w:eastAsia="等线"/>
        </w:rPr>
        <w:t xml:space="preserve"> Then, UL </w:t>
      </w:r>
      <w:r w:rsidRPr="004E52C9">
        <w:t>HARQ RTT Timer for HARQ process with HARQ mode A can be calculated as legacy.</w:t>
      </w:r>
    </w:p>
    <w:p w14:paraId="54A07791" w14:textId="59FAF56E" w:rsidR="0039798C" w:rsidRPr="00E14BF0" w:rsidRDefault="00212371" w:rsidP="00E14BF0">
      <w:pPr>
        <w:pStyle w:val="ac"/>
        <w:rPr>
          <w:rFonts w:eastAsiaTheme="minorEastAsia" w:cs="Arial"/>
          <w:b/>
        </w:rPr>
      </w:pPr>
      <w:r w:rsidRPr="007661C4">
        <w:rPr>
          <w:rFonts w:eastAsiaTheme="minorEastAsia" w:cs="Arial"/>
          <w:b/>
        </w:rPr>
        <w:t xml:space="preserve">Proposal </w:t>
      </w:r>
      <w:r>
        <w:rPr>
          <w:rFonts w:eastAsiaTheme="minorEastAsia" w:cs="Arial"/>
          <w:b/>
        </w:rPr>
        <w:t>2</w:t>
      </w:r>
      <w:r w:rsidRPr="007661C4">
        <w:rPr>
          <w:rFonts w:eastAsiaTheme="minorEastAsia" w:cs="Arial"/>
          <w:b/>
        </w:rPr>
        <w:t xml:space="preserve">: </w:t>
      </w:r>
      <w:r w:rsidR="007E6D51" w:rsidRPr="007E6D51">
        <w:rPr>
          <w:rFonts w:eastAsiaTheme="minorEastAsia" w:cs="Arial"/>
          <w:b/>
        </w:rPr>
        <w:t xml:space="preserve">For </w:t>
      </w:r>
      <w:r w:rsidR="00A30926">
        <w:rPr>
          <w:rFonts w:eastAsiaTheme="minorEastAsia" w:cs="Arial"/>
          <w:b/>
        </w:rPr>
        <w:t xml:space="preserve">UL </w:t>
      </w:r>
      <w:r w:rsidR="007E6D51" w:rsidRPr="007E6D51">
        <w:rPr>
          <w:rFonts w:eastAsiaTheme="minorEastAsia" w:cs="Arial"/>
          <w:b/>
        </w:rPr>
        <w:t xml:space="preserve">multiple TB scheduling, </w:t>
      </w:r>
      <w:r w:rsidR="00A30926">
        <w:rPr>
          <w:rFonts w:eastAsiaTheme="minorEastAsia" w:cs="Arial"/>
          <w:b/>
        </w:rPr>
        <w:t xml:space="preserve">UL </w:t>
      </w:r>
      <w:r w:rsidR="007E6D51" w:rsidRPr="007E6D51">
        <w:rPr>
          <w:rFonts w:eastAsiaTheme="minorEastAsia" w:cs="Arial"/>
          <w:b/>
        </w:rPr>
        <w:t xml:space="preserve">HARQ RTT Timer for HARQ process with HARQ </w:t>
      </w:r>
      <w:r w:rsidR="007E6D51">
        <w:rPr>
          <w:rFonts w:eastAsiaTheme="minorEastAsia" w:cs="Arial"/>
          <w:b/>
        </w:rPr>
        <w:t>mode A</w:t>
      </w:r>
      <w:r w:rsidR="007E6D51" w:rsidRPr="007E6D51">
        <w:rPr>
          <w:rFonts w:eastAsiaTheme="minorEastAsia" w:cs="Arial"/>
          <w:b/>
        </w:rPr>
        <w:t xml:space="preserve"> is calculated as legacy</w:t>
      </w:r>
      <w:r w:rsidR="007E6D51">
        <w:rPr>
          <w:rFonts w:eastAsiaTheme="minorEastAsia" w:cs="Arial"/>
          <w:b/>
        </w:rPr>
        <w:t>.</w:t>
      </w:r>
    </w:p>
    <w:p w14:paraId="41A1A0AC" w14:textId="6A7962C5" w:rsidR="00373019" w:rsidRDefault="00373019" w:rsidP="00A26436">
      <w:pPr>
        <w:pStyle w:val="2"/>
      </w:pPr>
      <w:r>
        <w:t>Multiple DL TBs scheduling</w:t>
      </w:r>
    </w:p>
    <w:p w14:paraId="4BBD8B74" w14:textId="29EC69A6" w:rsidR="007661C4" w:rsidRDefault="007661C4" w:rsidP="007661C4">
      <w:pPr>
        <w:rPr>
          <w:rFonts w:cs="Arial"/>
          <w:b/>
          <w:sz w:val="22"/>
          <w:szCs w:val="22"/>
          <w:u w:val="single"/>
        </w:rPr>
      </w:pPr>
      <w:r>
        <w:rPr>
          <w:rFonts w:cs="Arial"/>
          <w:b/>
          <w:sz w:val="22"/>
          <w:szCs w:val="22"/>
          <w:u w:val="single"/>
        </w:rPr>
        <w:t>drx-InactivityTimer</w:t>
      </w:r>
    </w:p>
    <w:p w14:paraId="4DCF034C" w14:textId="5AAC1573" w:rsidR="00C85E8B" w:rsidRPr="005463D3" w:rsidRDefault="00E37851" w:rsidP="00C85E8B">
      <w:pPr>
        <w:rPr>
          <w:rFonts w:eastAsia="等线"/>
        </w:rPr>
      </w:pPr>
      <w:r w:rsidRPr="005463D3">
        <w:rPr>
          <w:rFonts w:eastAsia="等线"/>
        </w:rPr>
        <w:t>In the legacy NB-IoT</w:t>
      </w:r>
      <w:r w:rsidR="008252B6" w:rsidRPr="005463D3">
        <w:rPr>
          <w:rFonts w:eastAsia="等线"/>
        </w:rPr>
        <w:t xml:space="preserve">, </w:t>
      </w:r>
      <w:r w:rsidRPr="005463D3">
        <w:rPr>
          <w:rFonts w:eastAsia="等线"/>
        </w:rPr>
        <w:t>the maximum number HARQ processes and TBs scheduled by one DCI is 2.</w:t>
      </w:r>
      <w:r w:rsidR="008252B6" w:rsidRPr="005463D3">
        <w:rPr>
          <w:rFonts w:eastAsia="等线"/>
        </w:rPr>
        <w:t xml:space="preserve"> </w:t>
      </w:r>
      <w:r w:rsidRPr="005463D3">
        <w:rPr>
          <w:rFonts w:eastAsia="等线"/>
        </w:rPr>
        <w:t xml:space="preserve">In case of multiple TBs scheduling, when the UE receives one DCI scheduling 2 TBs, it is not possible to receive another NPDCCH before corresponding reception is finished. Thus, </w:t>
      </w:r>
      <w:r w:rsidR="00953229" w:rsidRPr="005463D3">
        <w:rPr>
          <w:rFonts w:eastAsia="等线"/>
        </w:rPr>
        <w:t xml:space="preserve">the </w:t>
      </w:r>
      <w:r w:rsidRPr="005463D3">
        <w:rPr>
          <w:rFonts w:eastAsia="等线"/>
          <w:i/>
          <w:iCs/>
        </w:rPr>
        <w:t>drx-InactivityTimer</w:t>
      </w:r>
      <w:r w:rsidRPr="005463D3">
        <w:rPr>
          <w:rFonts w:eastAsia="等线"/>
        </w:rPr>
        <w:t xml:space="preserve"> is started when the HARQ RTT Timer expires and stopped when a scheduling is received</w:t>
      </w:r>
      <w:r w:rsidR="008773A3" w:rsidRPr="005463D3">
        <w:rPr>
          <w:rFonts w:eastAsia="等线"/>
        </w:rPr>
        <w:t xml:space="preserve">. In R18 IOT NTN, for DL multiple TB scheduling, if all the HARQ processes are configured with disabled HARQ feedback, </w:t>
      </w:r>
      <w:r w:rsidR="00953229" w:rsidRPr="005463D3">
        <w:rPr>
          <w:rFonts w:eastAsia="等线"/>
        </w:rPr>
        <w:t>HARQ RTT timer will not start, which result</w:t>
      </w:r>
      <w:r w:rsidR="004E52C9">
        <w:rPr>
          <w:rFonts w:eastAsia="等线"/>
        </w:rPr>
        <w:t>s</w:t>
      </w:r>
      <w:r w:rsidR="00953229" w:rsidRPr="005463D3">
        <w:rPr>
          <w:rFonts w:eastAsia="等线"/>
        </w:rPr>
        <w:t xml:space="preserve"> </w:t>
      </w:r>
      <w:r w:rsidR="004E52C9">
        <w:rPr>
          <w:rFonts w:eastAsia="等线"/>
        </w:rPr>
        <w:t>in</w:t>
      </w:r>
      <w:r w:rsidR="004E52C9" w:rsidRPr="005463D3">
        <w:rPr>
          <w:rFonts w:eastAsia="等线"/>
        </w:rPr>
        <w:t xml:space="preserve"> </w:t>
      </w:r>
      <w:r w:rsidR="00953229" w:rsidRPr="005463D3">
        <w:rPr>
          <w:rFonts w:eastAsia="等线"/>
        </w:rPr>
        <w:t xml:space="preserve">the </w:t>
      </w:r>
      <w:r w:rsidR="00953229" w:rsidRPr="005463D3">
        <w:rPr>
          <w:rFonts w:eastAsia="等线"/>
          <w:i/>
          <w:iCs/>
        </w:rPr>
        <w:t>drx-InactivityTimer</w:t>
      </w:r>
      <w:r w:rsidR="00953229" w:rsidRPr="005463D3">
        <w:rPr>
          <w:rFonts w:eastAsia="等线"/>
        </w:rPr>
        <w:t xml:space="preserve"> also cannot be started. </w:t>
      </w:r>
      <w:r w:rsidR="00034557" w:rsidRPr="005463D3">
        <w:rPr>
          <w:rFonts w:eastAsia="等线"/>
        </w:rPr>
        <w:t>Moreover, RAN2 has agreed that “</w:t>
      </w:r>
      <w:r w:rsidR="00034557" w:rsidRPr="004E52C9">
        <w:t>if a NB-IoT UE receives a PDCCH indicating the transmission for multiple DL TBs, UE stops</w:t>
      </w:r>
      <w:r w:rsidR="00034557" w:rsidRPr="005463D3">
        <w:rPr>
          <w:i/>
          <w:iCs/>
        </w:rPr>
        <w:t xml:space="preserve"> drx-InactivityTimer</w:t>
      </w:r>
      <w:r w:rsidR="00034557" w:rsidRPr="004E52C9">
        <w:t xml:space="preserve"> as legacy, regardless of the enabling/disabling HARQ feedback configuration for each of the multiple scheduled TB</w:t>
      </w:r>
      <w:r w:rsidR="003766F6" w:rsidRPr="004E52C9">
        <w:t xml:space="preserve"> [1]</w:t>
      </w:r>
      <w:r w:rsidR="00034557" w:rsidRPr="005463D3">
        <w:rPr>
          <w:rFonts w:eastAsia="等线"/>
        </w:rPr>
        <w:t xml:space="preserve">”. </w:t>
      </w:r>
      <w:r w:rsidR="00953229" w:rsidRPr="005463D3">
        <w:rPr>
          <w:rFonts w:eastAsia="等线"/>
        </w:rPr>
        <w:t xml:space="preserve">Then, NW </w:t>
      </w:r>
      <w:r w:rsidR="00034557" w:rsidRPr="005463D3">
        <w:rPr>
          <w:rFonts w:eastAsia="等线"/>
        </w:rPr>
        <w:t>only</w:t>
      </w:r>
      <w:r w:rsidR="00953229" w:rsidRPr="005463D3">
        <w:rPr>
          <w:rFonts w:eastAsia="等线"/>
        </w:rPr>
        <w:t xml:space="preserve"> </w:t>
      </w:r>
      <w:r w:rsidR="004E52C9" w:rsidRPr="005463D3">
        <w:rPr>
          <w:rFonts w:eastAsia="等线"/>
        </w:rPr>
        <w:t>rel</w:t>
      </w:r>
      <w:r w:rsidR="004E52C9">
        <w:rPr>
          <w:rFonts w:eastAsia="等线"/>
        </w:rPr>
        <w:t>ies</w:t>
      </w:r>
      <w:r w:rsidR="004E52C9" w:rsidRPr="005463D3">
        <w:rPr>
          <w:rFonts w:eastAsia="等线"/>
        </w:rPr>
        <w:t xml:space="preserve"> </w:t>
      </w:r>
      <w:r w:rsidR="00953229" w:rsidRPr="005463D3">
        <w:rPr>
          <w:rFonts w:eastAsia="等线"/>
        </w:rPr>
        <w:t xml:space="preserve">on the </w:t>
      </w:r>
      <w:r w:rsidR="00953229" w:rsidRPr="005463D3">
        <w:rPr>
          <w:rFonts w:eastAsia="等线"/>
          <w:i/>
          <w:iCs/>
        </w:rPr>
        <w:t>onDurationTimer</w:t>
      </w:r>
      <w:r w:rsidR="00953229" w:rsidRPr="005463D3">
        <w:rPr>
          <w:rFonts w:eastAsia="等线"/>
        </w:rPr>
        <w:t xml:space="preserve"> to schedule the </w:t>
      </w:r>
      <w:r w:rsidR="00953229" w:rsidRPr="005463D3">
        <w:rPr>
          <w:rFonts w:eastAsia="等线"/>
        </w:rPr>
        <w:lastRenderedPageBreak/>
        <w:t>subsequent transmission.</w:t>
      </w:r>
      <w:r w:rsidR="00BD763A" w:rsidRPr="005463D3">
        <w:rPr>
          <w:rFonts w:eastAsia="等线"/>
        </w:rPr>
        <w:t xml:space="preserve"> In order to facilitate the subsequent scheduling, under this use case, </w:t>
      </w:r>
      <w:r w:rsidR="00BD763A" w:rsidRPr="005463D3">
        <w:rPr>
          <w:rFonts w:cs="Arial"/>
          <w:i/>
          <w:iCs/>
          <w:lang w:val="sv-SE"/>
        </w:rPr>
        <w:t>drx-InactivityTimer</w:t>
      </w:r>
      <w:r w:rsidR="00BD763A" w:rsidRPr="005463D3">
        <w:rPr>
          <w:rFonts w:cs="Arial"/>
          <w:lang w:val="sv-SE"/>
        </w:rPr>
        <w:t xml:space="preserve"> should work as in single HARQ process case.</w:t>
      </w:r>
    </w:p>
    <w:p w14:paraId="30024AA0" w14:textId="55577417" w:rsidR="00734698" w:rsidRDefault="00734698" w:rsidP="00734698">
      <w:pPr>
        <w:pStyle w:val="ac"/>
        <w:rPr>
          <w:rFonts w:eastAsiaTheme="minorEastAsia" w:cs="Arial"/>
          <w:b/>
        </w:rPr>
      </w:pPr>
      <w:r>
        <w:rPr>
          <w:rFonts w:eastAsiaTheme="minorEastAsia" w:cs="Arial"/>
          <w:b/>
        </w:rPr>
        <w:t xml:space="preserve">Proposal </w:t>
      </w:r>
      <w:r w:rsidR="00753C0C">
        <w:rPr>
          <w:rFonts w:eastAsiaTheme="minorEastAsia" w:cs="Arial"/>
          <w:b/>
        </w:rPr>
        <w:t>3</w:t>
      </w:r>
      <w:r>
        <w:rPr>
          <w:rFonts w:eastAsiaTheme="minorEastAsia" w:cs="Arial"/>
          <w:b/>
        </w:rPr>
        <w:t xml:space="preserve">: </w:t>
      </w:r>
      <w:r>
        <w:rPr>
          <w:rFonts w:eastAsiaTheme="minorEastAsia" w:cs="Arial" w:hint="eastAsia"/>
          <w:b/>
        </w:rPr>
        <w:t xml:space="preserve">For </w:t>
      </w:r>
      <w:r>
        <w:rPr>
          <w:rFonts w:eastAsiaTheme="minorEastAsia" w:cs="Arial"/>
          <w:b/>
        </w:rPr>
        <w:t xml:space="preserve">DL </w:t>
      </w:r>
      <w:r>
        <w:rPr>
          <w:rFonts w:eastAsiaTheme="minorEastAsia" w:cs="Arial" w:hint="eastAsia"/>
          <w:b/>
        </w:rPr>
        <w:t xml:space="preserve">multiple TB scheduling, </w:t>
      </w:r>
      <w:r w:rsidRPr="00734698">
        <w:rPr>
          <w:rFonts w:eastAsiaTheme="minorEastAsia" w:cs="Arial" w:hint="eastAsia"/>
          <w:b/>
        </w:rPr>
        <w:t>if all the HARQ processes are configured with disabled HARQ feedback,</w:t>
      </w:r>
      <w:r>
        <w:rPr>
          <w:rFonts w:eastAsiaTheme="minorEastAsia" w:cs="Arial" w:hint="eastAsia"/>
          <w:b/>
        </w:rPr>
        <w:t xml:space="preserve"> </w:t>
      </w:r>
      <w:r>
        <w:rPr>
          <w:rFonts w:eastAsiaTheme="minorEastAsia" w:cs="Arial"/>
          <w:b/>
        </w:rPr>
        <w:t xml:space="preserve">NB-IOT </w:t>
      </w:r>
      <w:r w:rsidRPr="00734698">
        <w:rPr>
          <w:rFonts w:eastAsiaTheme="minorEastAsia" w:cs="Arial"/>
          <w:b/>
        </w:rPr>
        <w:t xml:space="preserve">UE starts </w:t>
      </w:r>
      <w:r w:rsidRPr="005463D3">
        <w:rPr>
          <w:rFonts w:eastAsiaTheme="minorEastAsia" w:cs="Arial"/>
          <w:b/>
          <w:i/>
          <w:iCs/>
        </w:rPr>
        <w:t>drx-InactivityTimer</w:t>
      </w:r>
      <w:r>
        <w:rPr>
          <w:rFonts w:eastAsiaTheme="minorEastAsia" w:cs="Arial" w:hint="eastAsia"/>
          <w:b/>
        </w:rPr>
        <w:t xml:space="preserve"> in the subframe containing the last repetition of the PDSCH corresponding to the last scheduled TB plus 12 subframes plus deltaPDCCH. </w:t>
      </w:r>
    </w:p>
    <w:p w14:paraId="6D1F84E7" w14:textId="55EBB53B" w:rsidR="001942A9" w:rsidRDefault="0073458D" w:rsidP="005463D3">
      <w:pPr>
        <w:spacing w:before="240"/>
        <w:rPr>
          <w:rFonts w:cs="Arial"/>
          <w:b/>
          <w:sz w:val="22"/>
          <w:szCs w:val="22"/>
          <w:u w:val="single"/>
        </w:rPr>
      </w:pPr>
      <w:r>
        <w:rPr>
          <w:rFonts w:cs="Arial"/>
          <w:b/>
          <w:sz w:val="22"/>
          <w:szCs w:val="22"/>
          <w:u w:val="single"/>
        </w:rPr>
        <w:t>L</w:t>
      </w:r>
      <w:r w:rsidR="00AF6C7D">
        <w:rPr>
          <w:rFonts w:cs="Arial"/>
          <w:b/>
          <w:sz w:val="22"/>
          <w:szCs w:val="22"/>
          <w:u w:val="single"/>
        </w:rPr>
        <w:t xml:space="preserve">ength of </w:t>
      </w:r>
      <w:r w:rsidR="001942A9">
        <w:rPr>
          <w:rFonts w:cs="Arial"/>
          <w:b/>
          <w:sz w:val="22"/>
          <w:szCs w:val="22"/>
          <w:u w:val="single"/>
        </w:rPr>
        <w:t>HARQ RTT timer</w:t>
      </w:r>
    </w:p>
    <w:p w14:paraId="0F41DF48" w14:textId="16206B84" w:rsidR="001942A9" w:rsidRPr="00A24783" w:rsidRDefault="00224F01" w:rsidP="00C85E8B">
      <w:pPr>
        <w:rPr>
          <w:rFonts w:eastAsia="Batang"/>
          <w:b/>
          <w:bCs/>
        </w:rPr>
      </w:pPr>
      <w:r w:rsidRPr="00A24783">
        <w:rPr>
          <w:rFonts w:eastAsia="等线"/>
          <w:b/>
          <w:bCs/>
          <w:sz w:val="21"/>
          <w:szCs w:val="21"/>
        </w:rPr>
        <w:t xml:space="preserve">Case 1: </w:t>
      </w:r>
      <w:r w:rsidR="009C3555" w:rsidRPr="00A24783">
        <w:rPr>
          <w:rFonts w:eastAsia="Batang"/>
          <w:b/>
          <w:bCs/>
        </w:rPr>
        <w:t>M</w:t>
      </w:r>
      <w:r w:rsidRPr="00A24783">
        <w:rPr>
          <w:rFonts w:eastAsia="Batang"/>
          <w:b/>
          <w:bCs/>
        </w:rPr>
        <w:t xml:space="preserve">ixed HARQ feedback enabled/disabled </w:t>
      </w:r>
      <w:r w:rsidR="00036942">
        <w:rPr>
          <w:rFonts w:eastAsia="Batang"/>
          <w:b/>
          <w:bCs/>
        </w:rPr>
        <w:t xml:space="preserve">configuration </w:t>
      </w:r>
      <w:r w:rsidR="009C3555" w:rsidRPr="00A24783">
        <w:rPr>
          <w:rFonts w:eastAsia="Batang"/>
          <w:b/>
          <w:bCs/>
        </w:rPr>
        <w:t>(only RRC config)</w:t>
      </w:r>
    </w:p>
    <w:p w14:paraId="603B7B6D" w14:textId="57E9ADBC" w:rsidR="00214403" w:rsidRPr="00214403" w:rsidRDefault="00214403" w:rsidP="00C85E8B">
      <w:pPr>
        <w:rPr>
          <w:rFonts w:eastAsia="等线"/>
        </w:rPr>
      </w:pPr>
      <w:r>
        <w:rPr>
          <w:rFonts w:eastAsia="等线"/>
        </w:rPr>
        <w:t xml:space="preserve">In the last meeting, RAN2 achieved the following agreement related to the </w:t>
      </w:r>
      <w:r w:rsidRPr="007B32F7">
        <w:t>multiple TB scheduling with mixed HARQ feedback enabled/disabled configuration</w:t>
      </w:r>
      <w:r>
        <w:t xml:space="preserve"> when the HARQ-ACK bundling is configured. However, there </w:t>
      </w:r>
      <w:r w:rsidR="004E52C9">
        <w:t xml:space="preserve">is </w:t>
      </w:r>
      <w:r>
        <w:t xml:space="preserve">no conclusion </w:t>
      </w:r>
      <w:r w:rsidR="00B62802">
        <w:t xml:space="preserve">for the case </w:t>
      </w:r>
      <w:r w:rsidR="00B62802" w:rsidRPr="00B62802">
        <w:rPr>
          <w:rFonts w:eastAsia="等线"/>
        </w:rPr>
        <w:t>HARQ-ACK bundling is not configured</w:t>
      </w:r>
      <w:r w:rsidRPr="00B62802">
        <w:rPr>
          <w:rFonts w:eastAsia="等线"/>
        </w:rPr>
        <w:t>.</w:t>
      </w:r>
    </w:p>
    <w:p w14:paraId="67EB0870" w14:textId="77777777" w:rsidR="00214403" w:rsidRDefault="00214403" w:rsidP="005463D3">
      <w:pPr>
        <w:pStyle w:val="Doc-text2"/>
        <w:numPr>
          <w:ilvl w:val="0"/>
          <w:numId w:val="67"/>
        </w:numPr>
        <w:pBdr>
          <w:top w:val="single" w:sz="4" w:space="1" w:color="auto"/>
          <w:left w:val="single" w:sz="4" w:space="0" w:color="auto"/>
          <w:bottom w:val="single" w:sz="4" w:space="1" w:color="auto"/>
          <w:right w:val="single" w:sz="4" w:space="4" w:color="auto"/>
        </w:pBdr>
        <w:ind w:left="357" w:rightChars="200" w:right="400" w:hanging="357"/>
      </w:pPr>
      <w:r w:rsidRPr="007B32F7">
        <w:t>For multiple TB scheduling with mixed HARQ feedback enabled/disabled configuration</w:t>
      </w:r>
      <w:r>
        <w:t xml:space="preserve"> (by RRC)</w:t>
      </w:r>
      <w:r w:rsidRPr="007B32F7">
        <w:t>, i</w:t>
      </w:r>
      <w:r w:rsidRPr="00214403">
        <w:t>f HARQ-ACK bundling is configured</w:t>
      </w:r>
      <w:r w:rsidRPr="007B32F7">
        <w:t xml:space="preserve">, HARQ RTT Timer </w:t>
      </w:r>
      <w:r>
        <w:t>for HARQ process with HARQ feedback enabled is calculated as legacy.</w:t>
      </w:r>
    </w:p>
    <w:p w14:paraId="7CC53367" w14:textId="63BC14A7" w:rsidR="00B62802" w:rsidRDefault="00B62802" w:rsidP="005463D3">
      <w:pPr>
        <w:spacing w:before="240"/>
        <w:rPr>
          <w:rFonts w:eastAsia="等线"/>
        </w:rPr>
      </w:pPr>
      <w:r>
        <w:rPr>
          <w:rFonts w:eastAsia="等线"/>
        </w:rPr>
        <w:t>In the legacy mechanism, UL HARQ RTT time</w:t>
      </w:r>
      <w:r w:rsidR="00527D9D">
        <w:t xml:space="preserve"> for the case </w:t>
      </w:r>
      <w:r w:rsidR="00527D9D" w:rsidRPr="00B62802">
        <w:rPr>
          <w:rFonts w:eastAsia="等线"/>
        </w:rPr>
        <w:t>HARQ-ACK bundling is not configured</w:t>
      </w:r>
      <w:r w:rsidR="00566437">
        <w:rPr>
          <w:rFonts w:eastAsia="等线"/>
        </w:rPr>
        <w:t xml:space="preserve"> is calculated as below. </w:t>
      </w:r>
    </w:p>
    <w:tbl>
      <w:tblPr>
        <w:tblStyle w:val="afb"/>
        <w:tblW w:w="0" w:type="auto"/>
        <w:tblLook w:val="04A0" w:firstRow="1" w:lastRow="0" w:firstColumn="1" w:lastColumn="0" w:noHBand="0" w:noVBand="1"/>
      </w:tblPr>
      <w:tblGrid>
        <w:gridCol w:w="9629"/>
      </w:tblGrid>
      <w:tr w:rsidR="004E52C9" w14:paraId="2FBF1337" w14:textId="77777777" w:rsidTr="004E52C9">
        <w:tc>
          <w:tcPr>
            <w:tcW w:w="9629" w:type="dxa"/>
          </w:tcPr>
          <w:p w14:paraId="551D03A6" w14:textId="77777777" w:rsidR="004E52C9" w:rsidRPr="004E52C9" w:rsidRDefault="004E52C9" w:rsidP="004E52C9">
            <w:pPr>
              <w:spacing w:beforeLines="50" w:before="120"/>
              <w:rPr>
                <w:rFonts w:eastAsia="等线"/>
                <w:b/>
                <w:bCs/>
                <w:iCs/>
              </w:rPr>
            </w:pPr>
            <w:r w:rsidRPr="004E52C9">
              <w:rPr>
                <w:rFonts w:eastAsia="等线" w:hint="eastAsia"/>
                <w:b/>
                <w:bCs/>
                <w:iCs/>
              </w:rPr>
              <w:t>T</w:t>
            </w:r>
            <w:r w:rsidRPr="004E52C9">
              <w:rPr>
                <w:rFonts w:eastAsia="等线"/>
                <w:b/>
                <w:bCs/>
                <w:iCs/>
              </w:rPr>
              <w:t>S 36.321</w:t>
            </w:r>
          </w:p>
          <w:p w14:paraId="5521D184" w14:textId="77777777" w:rsidR="004E52C9" w:rsidRPr="00995AEC" w:rsidRDefault="004E52C9" w:rsidP="004E52C9">
            <w:pPr>
              <w:rPr>
                <w:rFonts w:eastAsia="Malgun Gothic"/>
              </w:rPr>
            </w:pPr>
            <w:r w:rsidRPr="003F6ADB">
              <w:rPr>
                <w:iCs/>
              </w:rPr>
              <w:t xml:space="preserve">For BL UEs and UEs in enhanced coverage, when multiple TBs are scheduled by PDCCH and HARQ-ACK bundling is not configured, the HARQ RTT Timer corresponds to 7 + m * N </w:t>
            </w:r>
            <w:r w:rsidRPr="003F6ADB">
              <w:t>subframes plus</w:t>
            </w:r>
            <w:r w:rsidRPr="003F6ADB">
              <w:rPr>
                <w:iCs/>
              </w:rPr>
              <w:t xml:space="preserve"> DLoffset, where N is the used PUCCH repetition factor an</w:t>
            </w:r>
            <w:r w:rsidRPr="00995AEC">
              <w:rPr>
                <w:iCs/>
              </w:rPr>
              <w:t xml:space="preserve">d m is the number of scheduled TBs as indicated in PDCCH, where only valid (configured) UL subframes as configured </w:t>
            </w:r>
            <w:r w:rsidRPr="00995AEC">
              <w:rPr>
                <w:rFonts w:eastAsia="Malgun Gothic"/>
              </w:rPr>
              <w:t xml:space="preserve">by upper layers in </w:t>
            </w:r>
            <w:r w:rsidRPr="00995AEC">
              <w:rPr>
                <w:i/>
              </w:rPr>
              <w:t>fdd-UplinkSubframeBitmapBR</w:t>
            </w:r>
            <w:r w:rsidRPr="00995AEC">
              <w:t xml:space="preserve"> </w:t>
            </w:r>
            <w:r w:rsidRPr="00995AEC">
              <w:rPr>
                <w:rFonts w:eastAsia="Malgun Gothic"/>
              </w:rPr>
              <w:t>are counted for m * N.</w:t>
            </w:r>
          </w:p>
          <w:p w14:paraId="0D6FA978" w14:textId="77777777" w:rsidR="004E52C9" w:rsidRPr="00995AEC" w:rsidRDefault="004E52C9" w:rsidP="004E52C9">
            <w:pPr>
              <w:rPr>
                <w:rFonts w:eastAsia="等线"/>
              </w:rPr>
            </w:pPr>
          </w:p>
          <w:p w14:paraId="0C157F3E" w14:textId="0FC52562" w:rsidR="004E52C9" w:rsidRDefault="004E52C9" w:rsidP="004E52C9">
            <w:pPr>
              <w:rPr>
                <w:rFonts w:eastAsia="等线"/>
              </w:rPr>
            </w:pPr>
            <w:r w:rsidRPr="00995AEC">
              <w:rPr>
                <w:rFonts w:eastAsia="Malgun Gothic"/>
              </w:rPr>
              <w:t xml:space="preserve">For NB-IoT, when multiple TBs are scheduled by PDCCH for the non-interleaved case or for the interleaved case when HARQ-ACK bundling is not configured, the HARQ RTT Timer is set to k+2*N+1 </w:t>
            </w:r>
            <w:r w:rsidRPr="00995AEC">
              <w:t>subframes plus</w:t>
            </w:r>
            <w:r w:rsidRPr="00995AEC">
              <w:rPr>
                <w:rFonts w:eastAsia="Malgun Gothic"/>
              </w:rPr>
              <w:t xml:space="preserve"> RTToffset + deltaPDCCH</w:t>
            </w:r>
            <w:r w:rsidRPr="00995AEC">
              <w:t xml:space="preserve"> </w:t>
            </w:r>
            <w:r w:rsidRPr="00995AEC">
              <w:rPr>
                <w:rFonts w:eastAsia="Malgun Gothic"/>
              </w:rPr>
              <w:t xml:space="preserve">where k is the interval between the last subframe of the downlink transmission and the first subframe of the first HARQ feedback transmission and </w:t>
            </w:r>
            <w:r w:rsidRPr="003C6ACB">
              <w:rPr>
                <w:rFonts w:eastAsia="Malgun Gothic"/>
              </w:rPr>
              <w:t xml:space="preserve">N is the transmission duration in subframes of the associated HARQ feedback, and deltaPDCCH is the interval starting from the subframe following the </w:t>
            </w:r>
            <w:r w:rsidRPr="003C6ACB">
              <w:t xml:space="preserve">last </w:t>
            </w:r>
            <w:r w:rsidRPr="003C6ACB">
              <w:rPr>
                <w:rFonts w:eastAsia="Malgun Gothic"/>
              </w:rPr>
              <w:t>subframe of the</w:t>
            </w:r>
            <w:r w:rsidRPr="003C6ACB">
              <w:rPr>
                <w:lang w:eastAsia="zh-TW"/>
              </w:rPr>
              <w:t xml:space="preserve"> last </w:t>
            </w:r>
            <w:r w:rsidRPr="003C6ACB">
              <w:rPr>
                <w:rFonts w:eastAsia="Malgun Gothic"/>
              </w:rPr>
              <w:t>HARQ</w:t>
            </w:r>
            <w:r w:rsidRPr="003C6ACB">
              <w:t xml:space="preserve"> feedback</w:t>
            </w:r>
            <w:r w:rsidRPr="003C6ACB">
              <w:rPr>
                <w:rFonts w:eastAsia="Malgun Gothic"/>
              </w:rPr>
              <w:t xml:space="preserve"> transmission</w:t>
            </w:r>
            <w:r w:rsidRPr="003C6ACB">
              <w:t xml:space="preserve"> plus 1 subf</w:t>
            </w:r>
            <w:r w:rsidRPr="003F6ADB">
              <w:t xml:space="preserve">rame plus RTToffset </w:t>
            </w:r>
            <w:r w:rsidRPr="003F6ADB">
              <w:rPr>
                <w:rFonts w:eastAsia="Malgun Gothic"/>
              </w:rPr>
              <w:t>to the first subframe of the next PDCCH occasion.</w:t>
            </w:r>
          </w:p>
        </w:tc>
      </w:tr>
    </w:tbl>
    <w:p w14:paraId="3C84C7CE" w14:textId="6372EA75" w:rsidR="00566437" w:rsidRDefault="00566437" w:rsidP="005463D3">
      <w:pPr>
        <w:spacing w:before="240"/>
        <w:rPr>
          <w:rFonts w:eastAsia="Malgun Gothic"/>
        </w:rPr>
      </w:pPr>
      <w:r>
        <w:rPr>
          <w:lang w:eastAsia="ja-JP"/>
        </w:rPr>
        <w:t xml:space="preserve">In the legacy, </w:t>
      </w:r>
      <w:r w:rsidR="00995AEC">
        <w:t xml:space="preserve">for the case </w:t>
      </w:r>
      <w:r w:rsidR="00995AEC" w:rsidRPr="00B62802">
        <w:rPr>
          <w:rFonts w:eastAsia="等线"/>
        </w:rPr>
        <w:t>HARQ-ACK bundling is not configured</w:t>
      </w:r>
      <w:r>
        <w:rPr>
          <w:lang w:eastAsia="ja-JP"/>
        </w:rPr>
        <w:t>, separate HARQ ACKs for each TB are transmitted</w:t>
      </w:r>
      <w:r>
        <w:rPr>
          <w:rFonts w:eastAsia="等线"/>
        </w:rPr>
        <w:t>.</w:t>
      </w:r>
      <w:r w:rsidR="00995AEC">
        <w:rPr>
          <w:rFonts w:eastAsia="等线"/>
        </w:rPr>
        <w:t xml:space="preserve"> </w:t>
      </w:r>
      <w:r>
        <w:rPr>
          <w:rFonts w:eastAsia="等线"/>
        </w:rPr>
        <w:t xml:space="preserve">Therefore, the </w:t>
      </w:r>
      <w:r w:rsidRPr="003F6ADB">
        <w:rPr>
          <w:iCs/>
        </w:rPr>
        <w:t>m * N</w:t>
      </w:r>
      <w:r>
        <w:rPr>
          <w:iCs/>
        </w:rPr>
        <w:t xml:space="preserve"> or </w:t>
      </w:r>
      <w:r w:rsidRPr="003F6ADB">
        <w:rPr>
          <w:rFonts w:eastAsia="Malgun Gothic"/>
        </w:rPr>
        <w:t>2*N</w:t>
      </w:r>
      <w:r>
        <w:rPr>
          <w:rFonts w:eastAsia="Malgun Gothic"/>
        </w:rPr>
        <w:t xml:space="preserve"> is actually equal to the transmission time of HARQ feedback of scheduled all TBs, where N is the transmission time of HARQ feedback of each scheduled TB. In R18 IOT NTN, </w:t>
      </w:r>
      <w:r w:rsidR="00367A1E">
        <w:rPr>
          <w:rFonts w:eastAsia="Malgun Gothic"/>
        </w:rPr>
        <w:t xml:space="preserve">RAN1 has agreed that </w:t>
      </w:r>
      <w:r w:rsidR="00367A1E" w:rsidRPr="00995AEC">
        <w:rPr>
          <w:rFonts w:eastAsia="等线"/>
        </w:rPr>
        <w:t>HARQ feedback is not reported for TB with HARQ feedback disabled configuration</w:t>
      </w:r>
      <w:r w:rsidR="00367A1E">
        <w:rPr>
          <w:rFonts w:eastAsia="等线"/>
        </w:rPr>
        <w:t xml:space="preserve"> if HARQ-ACK bundling is not configured</w:t>
      </w:r>
      <w:r w:rsidR="00367A1E">
        <w:rPr>
          <w:rFonts w:eastAsia="等线" w:hint="eastAsia"/>
        </w:rPr>
        <w:t>.</w:t>
      </w:r>
      <w:r w:rsidR="00367A1E">
        <w:rPr>
          <w:rFonts w:eastAsia="等线"/>
        </w:rPr>
        <w:t xml:space="preserve"> On top of RAN1 agreement, the HARQ RTT timer </w:t>
      </w:r>
      <w:r w:rsidR="00322073">
        <w:rPr>
          <w:rFonts w:eastAsia="等线"/>
        </w:rPr>
        <w:t xml:space="preserve">should be </w:t>
      </w:r>
      <w:r w:rsidR="00322073" w:rsidRPr="00322073">
        <w:rPr>
          <w:rFonts w:eastAsia="等线"/>
        </w:rPr>
        <w:t>calculated based on the number of scheduled TBs with DL HARQ feedback enabled</w:t>
      </w:r>
      <w:r w:rsidR="00322073">
        <w:rPr>
          <w:rFonts w:eastAsia="等线"/>
        </w:rPr>
        <w:t>.</w:t>
      </w:r>
    </w:p>
    <w:tbl>
      <w:tblPr>
        <w:tblStyle w:val="afb"/>
        <w:tblW w:w="0" w:type="auto"/>
        <w:tblLook w:val="04A0" w:firstRow="1" w:lastRow="0" w:firstColumn="1" w:lastColumn="0" w:noHBand="0" w:noVBand="1"/>
      </w:tblPr>
      <w:tblGrid>
        <w:gridCol w:w="9629"/>
      </w:tblGrid>
      <w:tr w:rsidR="00995AEC" w14:paraId="01183D5E" w14:textId="77777777" w:rsidTr="00995AEC">
        <w:tc>
          <w:tcPr>
            <w:tcW w:w="9629" w:type="dxa"/>
          </w:tcPr>
          <w:p w14:paraId="19F6F360" w14:textId="2DEC3FD1" w:rsidR="00995AEC" w:rsidRPr="003C6ACB" w:rsidRDefault="00995AEC" w:rsidP="00995AEC">
            <w:pPr>
              <w:rPr>
                <w:rFonts w:ascii="Times" w:eastAsia="Batang" w:hAnsi="Times"/>
                <w:b/>
                <w:bCs/>
                <w:iCs/>
              </w:rPr>
            </w:pPr>
            <w:r w:rsidRPr="003C6ACB">
              <w:rPr>
                <w:rFonts w:ascii="Times" w:eastAsia="Batang" w:hAnsi="Times"/>
                <w:b/>
                <w:bCs/>
                <w:iCs/>
              </w:rPr>
              <w:t>RAN1#114 Agreement</w:t>
            </w:r>
            <w:r w:rsidR="003766F6">
              <w:rPr>
                <w:rFonts w:ascii="Times" w:eastAsia="Batang" w:hAnsi="Times"/>
                <w:b/>
                <w:bCs/>
                <w:iCs/>
              </w:rPr>
              <w:t xml:space="preserve"> [2]</w:t>
            </w:r>
          </w:p>
          <w:p w14:paraId="31E37482" w14:textId="77777777" w:rsidR="00995AEC" w:rsidRPr="00033068" w:rsidRDefault="00995AEC" w:rsidP="00995AEC">
            <w:pPr>
              <w:rPr>
                <w:rFonts w:ascii="Times" w:eastAsia="Batang" w:hAnsi="Times"/>
                <w:szCs w:val="24"/>
                <w:lang w:eastAsia="x-none"/>
              </w:rPr>
            </w:pPr>
            <w:r w:rsidRPr="00033068">
              <w:rPr>
                <w:rFonts w:eastAsia="等线"/>
              </w:rPr>
              <w:t>For</w:t>
            </w:r>
            <w:r w:rsidRPr="00033068">
              <w:rPr>
                <w:rFonts w:eastAsia="Batang"/>
              </w:rPr>
              <w:t xml:space="preserve"> LTE-MTC/NB-IoT, for the multiple TBs scheduled by single DCI with only RRC bitmap-based solution configuration and with</w:t>
            </w:r>
            <w:bookmarkStart w:id="6" w:name="_Hlk149831481"/>
            <w:r w:rsidRPr="00033068">
              <w:rPr>
                <w:rFonts w:eastAsia="Batang"/>
              </w:rPr>
              <w:t xml:space="preserve"> mixed HARQ feedback enabled/disabled scheduling</w:t>
            </w:r>
            <w:bookmarkEnd w:id="6"/>
          </w:p>
          <w:p w14:paraId="7DF95AE7" w14:textId="77777777" w:rsidR="00995AEC" w:rsidRPr="00033068" w:rsidRDefault="00995AEC" w:rsidP="00995AEC">
            <w:pPr>
              <w:numPr>
                <w:ilvl w:val="2"/>
                <w:numId w:val="68"/>
              </w:numPr>
              <w:overflowPunct/>
              <w:autoSpaceDE/>
              <w:autoSpaceDN/>
              <w:adjustRightInd/>
              <w:snapToGrid w:val="0"/>
              <w:spacing w:after="0"/>
              <w:jc w:val="left"/>
              <w:textAlignment w:val="auto"/>
              <w:rPr>
                <w:rFonts w:eastAsia="Batang"/>
              </w:rPr>
            </w:pPr>
            <w:r w:rsidRPr="00033068">
              <w:rPr>
                <w:rFonts w:eastAsia="Batang"/>
              </w:rPr>
              <w:t>Without HARQ-ACK bundling</w:t>
            </w:r>
          </w:p>
          <w:p w14:paraId="622156E6" w14:textId="77777777" w:rsidR="00995AEC" w:rsidRPr="003C6ACB" w:rsidRDefault="00995AEC" w:rsidP="00995AEC">
            <w:pPr>
              <w:numPr>
                <w:ilvl w:val="3"/>
                <w:numId w:val="68"/>
              </w:numPr>
              <w:overflowPunct/>
              <w:autoSpaceDE/>
              <w:autoSpaceDN/>
              <w:adjustRightInd/>
              <w:snapToGrid w:val="0"/>
              <w:spacing w:after="0"/>
              <w:jc w:val="left"/>
              <w:textAlignment w:val="auto"/>
              <w:rPr>
                <w:rFonts w:eastAsia="Batang"/>
                <w:highlight w:val="yellow"/>
              </w:rPr>
            </w:pPr>
            <w:r w:rsidRPr="003C6ACB">
              <w:rPr>
                <w:rFonts w:eastAsia="等线"/>
                <w:highlight w:val="yellow"/>
              </w:rPr>
              <w:t>HARQ feedback is not reported for TB with HARQ feedback disabled configuration.</w:t>
            </w:r>
          </w:p>
          <w:p w14:paraId="4115EC55" w14:textId="612AE8EE" w:rsidR="00995AEC" w:rsidRPr="00995AEC" w:rsidRDefault="00995AEC" w:rsidP="00C85E8B">
            <w:pPr>
              <w:numPr>
                <w:ilvl w:val="3"/>
                <w:numId w:val="68"/>
              </w:numPr>
              <w:overflowPunct/>
              <w:autoSpaceDE/>
              <w:autoSpaceDN/>
              <w:adjustRightInd/>
              <w:snapToGrid w:val="0"/>
              <w:spacing w:after="0"/>
              <w:jc w:val="left"/>
              <w:textAlignment w:val="auto"/>
              <w:rPr>
                <w:rFonts w:eastAsia="Batang"/>
              </w:rPr>
            </w:pPr>
            <w:r w:rsidRPr="00995AEC">
              <w:rPr>
                <w:rFonts w:eastAsia="Batang"/>
              </w:rPr>
              <w:t>HARQ timing</w:t>
            </w:r>
            <w:r w:rsidRPr="00995AEC">
              <w:rPr>
                <w:rFonts w:ascii="Times" w:eastAsia="Batang" w:hAnsi="Times"/>
                <w:szCs w:val="24"/>
              </w:rPr>
              <w:t xml:space="preserve"> </w:t>
            </w:r>
            <w:r w:rsidRPr="00995AEC">
              <w:rPr>
                <w:rFonts w:eastAsia="Batang"/>
              </w:rPr>
              <w:t>for TBs with HARQ feedback enabled</w:t>
            </w:r>
            <w:r w:rsidRPr="00995AEC">
              <w:rPr>
                <w:rFonts w:eastAsia="等线"/>
              </w:rPr>
              <w:t xml:space="preserve"> configuration</w:t>
            </w:r>
            <w:r w:rsidRPr="00995AEC">
              <w:rPr>
                <w:rFonts w:eastAsia="Batang"/>
              </w:rPr>
              <w:t xml:space="preserve"> does not count the legacy HARQ-ACK resource/HARQ timing adopted for TBs with HARQ feedback disabled</w:t>
            </w:r>
            <w:r w:rsidRPr="00995AEC">
              <w:rPr>
                <w:rFonts w:eastAsia="等线"/>
              </w:rPr>
              <w:t xml:space="preserve"> configuration</w:t>
            </w:r>
            <w:r w:rsidRPr="00995AEC">
              <w:rPr>
                <w:rFonts w:eastAsia="Batang"/>
              </w:rPr>
              <w:t>. (Option 2e)</w:t>
            </w:r>
          </w:p>
        </w:tc>
      </w:tr>
    </w:tbl>
    <w:p w14:paraId="295E18F8" w14:textId="06190553" w:rsidR="00367A1E" w:rsidRDefault="00367A1E" w:rsidP="005463D3">
      <w:pPr>
        <w:spacing w:before="240"/>
        <w:rPr>
          <w:rFonts w:eastAsiaTheme="minorEastAsia" w:cs="Arial"/>
          <w:b/>
        </w:rPr>
      </w:pPr>
      <w:r w:rsidRPr="00367A1E">
        <w:rPr>
          <w:rFonts w:eastAsiaTheme="minorEastAsia" w:cs="Arial"/>
          <w:b/>
        </w:rPr>
        <w:t>Proposal 4:</w:t>
      </w:r>
      <w:r>
        <w:rPr>
          <w:rFonts w:eastAsiaTheme="minorEastAsia" w:cs="Arial"/>
          <w:b/>
        </w:rPr>
        <w:t xml:space="preserve"> </w:t>
      </w:r>
      <w:r w:rsidRPr="00367A1E">
        <w:rPr>
          <w:rFonts w:eastAsiaTheme="minorEastAsia" w:cs="Arial"/>
          <w:b/>
        </w:rPr>
        <w:t>For multiple TB scheduling with mixed HARQ feedback enabled/disabled configuration, if HARQ-ACK bundling is not configured, HARQ RTT Timer is calculated based on the number of scheduled TBs with DL HARQ feedback enabled</w:t>
      </w:r>
      <w:r w:rsidR="00322073">
        <w:rPr>
          <w:rFonts w:eastAsiaTheme="minorEastAsia" w:cs="Arial"/>
          <w:b/>
        </w:rPr>
        <w:t>.</w:t>
      </w:r>
    </w:p>
    <w:p w14:paraId="326C642E" w14:textId="69579E0F" w:rsidR="0072531C" w:rsidRPr="00036942" w:rsidRDefault="0072531C" w:rsidP="005463D3">
      <w:pPr>
        <w:spacing w:before="240"/>
        <w:rPr>
          <w:rFonts w:eastAsia="Batang"/>
          <w:b/>
          <w:bCs/>
        </w:rPr>
      </w:pPr>
      <w:r w:rsidRPr="00036942">
        <w:rPr>
          <w:rFonts w:eastAsia="等线"/>
          <w:b/>
          <w:bCs/>
          <w:sz w:val="21"/>
          <w:szCs w:val="21"/>
        </w:rPr>
        <w:t xml:space="preserve">Case 2: </w:t>
      </w:r>
      <w:r w:rsidRPr="00036942">
        <w:rPr>
          <w:rFonts w:eastAsia="Batang"/>
          <w:b/>
          <w:bCs/>
        </w:rPr>
        <w:t xml:space="preserve">Same HARQ feedback enabled </w:t>
      </w:r>
      <w:r w:rsidR="00036942">
        <w:rPr>
          <w:rFonts w:eastAsia="Batang"/>
          <w:b/>
          <w:bCs/>
        </w:rPr>
        <w:t>configuration (only RRC config)</w:t>
      </w:r>
    </w:p>
    <w:p w14:paraId="43A0477F" w14:textId="49F61E6C" w:rsidR="00214403" w:rsidRPr="00214403" w:rsidRDefault="00D35FAC" w:rsidP="0072531C">
      <w:pPr>
        <w:rPr>
          <w:rFonts w:eastAsia="等线"/>
        </w:rPr>
      </w:pPr>
      <w:r>
        <w:rPr>
          <w:rFonts w:eastAsia="等线"/>
        </w:rPr>
        <w:t xml:space="preserve">For the case that </w:t>
      </w:r>
      <w:r>
        <w:t xml:space="preserve">multiple TB scheduling with the same HARQ feedback enabled configuration </w:t>
      </w:r>
      <w:r w:rsidRPr="00D35FAC">
        <w:t>by RRC</w:t>
      </w:r>
      <w:r>
        <w:t>, RAN2 has achieved the following agreement.</w:t>
      </w:r>
    </w:p>
    <w:p w14:paraId="6E827F3A" w14:textId="77777777" w:rsidR="00214403" w:rsidRDefault="00214403" w:rsidP="005463D3">
      <w:pPr>
        <w:pStyle w:val="Doc-text2"/>
        <w:numPr>
          <w:ilvl w:val="0"/>
          <w:numId w:val="57"/>
        </w:numPr>
        <w:pBdr>
          <w:top w:val="single" w:sz="4" w:space="1" w:color="auto"/>
          <w:left w:val="single" w:sz="4" w:space="4" w:color="auto"/>
          <w:bottom w:val="single" w:sz="4" w:space="1" w:color="auto"/>
          <w:right w:val="single" w:sz="4" w:space="4" w:color="auto"/>
        </w:pBdr>
        <w:ind w:left="499" w:rightChars="100" w:right="200" w:hanging="357"/>
      </w:pPr>
      <w:bookmarkStart w:id="7" w:name="_Hlk149829903"/>
      <w:r>
        <w:lastRenderedPageBreak/>
        <w:t>For multiple TB scheduling with the same HARQ feedback enabled configurat</w:t>
      </w:r>
      <w:r w:rsidRPr="00D35FAC">
        <w:t>ion at least by RRC,</w:t>
      </w:r>
      <w:r>
        <w:t xml:space="preserve"> </w:t>
      </w:r>
      <w:bookmarkStart w:id="8" w:name="_Hlk149829844"/>
      <w:r>
        <w:t>HARQ RTT Timer for HARQ process with HARQ feedback enabled is calculated as legacy</w:t>
      </w:r>
      <w:bookmarkEnd w:id="7"/>
      <w:r>
        <w:t>.</w:t>
      </w:r>
      <w:bookmarkEnd w:id="8"/>
    </w:p>
    <w:p w14:paraId="302D0754" w14:textId="09FA6F75" w:rsidR="005D04FC" w:rsidRDefault="0072531C" w:rsidP="005463D3">
      <w:pPr>
        <w:spacing w:before="240"/>
        <w:rPr>
          <w:rFonts w:eastAsia="Batang"/>
          <w:b/>
          <w:bCs/>
        </w:rPr>
      </w:pPr>
      <w:r w:rsidRPr="00D17EE5">
        <w:rPr>
          <w:rFonts w:eastAsia="等线"/>
          <w:b/>
          <w:bCs/>
          <w:sz w:val="21"/>
          <w:szCs w:val="21"/>
        </w:rPr>
        <w:t xml:space="preserve">Case 3: </w:t>
      </w:r>
      <w:r w:rsidRPr="00D17EE5">
        <w:rPr>
          <w:rFonts w:eastAsia="Batang"/>
          <w:b/>
          <w:bCs/>
        </w:rPr>
        <w:t xml:space="preserve">Same HARQ feedback enabled </w:t>
      </w:r>
      <w:r w:rsidR="00BE7238" w:rsidRPr="00D17EE5">
        <w:rPr>
          <w:rFonts w:eastAsia="Batang"/>
          <w:b/>
          <w:bCs/>
        </w:rPr>
        <w:t>configuration</w:t>
      </w:r>
      <w:r w:rsidRPr="00D17EE5">
        <w:rPr>
          <w:rFonts w:eastAsia="Batang"/>
          <w:b/>
          <w:bCs/>
        </w:rPr>
        <w:t xml:space="preserve"> (</w:t>
      </w:r>
      <w:r w:rsidR="00BE7238" w:rsidRPr="00D17EE5">
        <w:rPr>
          <w:rFonts w:ascii="Times" w:eastAsia="Batang" w:hAnsi="Times"/>
          <w:b/>
          <w:bCs/>
        </w:rPr>
        <w:t xml:space="preserve">DCI-based direct indication or </w:t>
      </w:r>
      <w:r w:rsidR="00BE7238" w:rsidRPr="00D17EE5">
        <w:rPr>
          <w:rFonts w:ascii="Times" w:eastAsia="等线" w:hAnsi="Times"/>
          <w:b/>
          <w:bCs/>
        </w:rPr>
        <w:t xml:space="preserve">overridden </w:t>
      </w:r>
      <w:r w:rsidR="00BE7238" w:rsidRPr="00D17EE5">
        <w:rPr>
          <w:rFonts w:ascii="Times" w:eastAsia="Batang" w:hAnsi="Times"/>
          <w:b/>
          <w:bCs/>
        </w:rPr>
        <w:t>indication</w:t>
      </w:r>
      <w:r w:rsidRPr="00D17EE5">
        <w:rPr>
          <w:rFonts w:eastAsia="Batang"/>
          <w:b/>
          <w:bCs/>
        </w:rPr>
        <w:t>)</w:t>
      </w:r>
    </w:p>
    <w:p w14:paraId="7DD59423" w14:textId="4A9965FE" w:rsidR="009F1AE2" w:rsidRPr="009F1AE2" w:rsidRDefault="009F1AE2" w:rsidP="00C85E8B">
      <w:pPr>
        <w:rPr>
          <w:rFonts w:eastAsia="等线"/>
        </w:rPr>
      </w:pPr>
      <w:r w:rsidRPr="009F1AE2">
        <w:rPr>
          <w:rFonts w:eastAsia="等线"/>
        </w:rPr>
        <w:t>Based on RAN1 agreement in RAN1#113</w:t>
      </w:r>
      <w:r w:rsidR="003A3A70">
        <w:rPr>
          <w:rFonts w:eastAsia="等线" w:hint="eastAsia"/>
        </w:rPr>
        <w:t>/</w:t>
      </w:r>
      <w:r w:rsidR="003A3A70">
        <w:rPr>
          <w:rFonts w:eastAsia="等线"/>
        </w:rPr>
        <w:t>114</w:t>
      </w:r>
      <w:r w:rsidR="00020EE9">
        <w:rPr>
          <w:rFonts w:eastAsia="等线"/>
        </w:rPr>
        <w:t xml:space="preserve"> below</w:t>
      </w:r>
      <w:r w:rsidRPr="009F1AE2">
        <w:rPr>
          <w:rFonts w:eastAsia="等线"/>
        </w:rPr>
        <w:t>,</w:t>
      </w:r>
      <w:r w:rsidR="00AC6EE2">
        <w:rPr>
          <w:rFonts w:eastAsia="等线"/>
        </w:rPr>
        <w:t xml:space="preserve"> for DCI-based HARQ enabling</w:t>
      </w:r>
      <w:r w:rsidR="00AC6EE2">
        <w:rPr>
          <w:rFonts w:eastAsia="等线" w:hint="eastAsia"/>
        </w:rPr>
        <w:t>/</w:t>
      </w:r>
      <w:r w:rsidR="00AC6EE2">
        <w:rPr>
          <w:rFonts w:eastAsia="等线"/>
        </w:rPr>
        <w:t xml:space="preserve">disabling direct/overridden indication, </w:t>
      </w:r>
      <w:r w:rsidR="00AC6EE2" w:rsidRPr="00033068">
        <w:rPr>
          <w:rFonts w:eastAsia="Batang"/>
          <w:szCs w:val="16"/>
        </w:rPr>
        <w:t>all scheduled TBs by single DCI are HARQ feedback enabled or HARQ feedback disabled</w:t>
      </w:r>
      <w:r w:rsidR="00AC6EE2">
        <w:rPr>
          <w:rFonts w:eastAsia="Batang"/>
          <w:szCs w:val="16"/>
        </w:rPr>
        <w:t xml:space="preserve">. That means that </w:t>
      </w:r>
      <w:r w:rsidR="00AC6EE2" w:rsidRPr="007B32F7">
        <w:t>mixed HARQ feedback enabled/disabled configuration</w:t>
      </w:r>
      <w:r w:rsidR="00AC6EE2">
        <w:t xml:space="preserve"> by DCI is not supported. </w:t>
      </w:r>
      <w:r w:rsidR="003A3A70">
        <w:t xml:space="preserve">Moreover, based on RAN1 agreement, for both </w:t>
      </w:r>
      <w:r w:rsidR="00020EE9">
        <w:t xml:space="preserve">use </w:t>
      </w:r>
      <w:r w:rsidR="003A3A70">
        <w:t>case</w:t>
      </w:r>
      <w:r w:rsidR="00020EE9">
        <w:t>s</w:t>
      </w:r>
      <w:r w:rsidR="003A3A70">
        <w:t xml:space="preserve"> that HARQ-ACK bundling is configured or not, </w:t>
      </w:r>
      <w:r w:rsidR="003A3A70" w:rsidRPr="00EF043E">
        <w:rPr>
          <w:rFonts w:eastAsia="Batang"/>
        </w:rPr>
        <w:t>HARQ feedback is reported for each TB at least in case that all TBs scheduled by single DCI are configured/indicated as HARQ feedback enabled</w:t>
      </w:r>
      <w:r w:rsidR="003A3A70">
        <w:rPr>
          <w:rFonts w:eastAsia="Batang"/>
        </w:rPr>
        <w:t>, which is same as legacy behaviour. Therefore, there is no need to change the calculation of the length of HARQ RTT timer.</w:t>
      </w:r>
    </w:p>
    <w:tbl>
      <w:tblPr>
        <w:tblStyle w:val="afb"/>
        <w:tblW w:w="0" w:type="auto"/>
        <w:tblLook w:val="04A0" w:firstRow="1" w:lastRow="0" w:firstColumn="1" w:lastColumn="0" w:noHBand="0" w:noVBand="1"/>
      </w:tblPr>
      <w:tblGrid>
        <w:gridCol w:w="9629"/>
      </w:tblGrid>
      <w:tr w:rsidR="009F1AE2" w14:paraId="7F3C8CD5" w14:textId="77777777" w:rsidTr="009F1AE2">
        <w:tc>
          <w:tcPr>
            <w:tcW w:w="9629" w:type="dxa"/>
          </w:tcPr>
          <w:p w14:paraId="50F3B29A" w14:textId="4A44AEFB" w:rsidR="009F1AE2" w:rsidRPr="00AC6EE2" w:rsidRDefault="009F1AE2" w:rsidP="009F1AE2">
            <w:pPr>
              <w:rPr>
                <w:rFonts w:ascii="Times" w:eastAsia="Batang" w:hAnsi="Times"/>
                <w:b/>
                <w:bCs/>
                <w:iCs/>
              </w:rPr>
            </w:pPr>
            <w:r w:rsidRPr="00AC6EE2">
              <w:rPr>
                <w:rFonts w:ascii="Times" w:eastAsia="Batang" w:hAnsi="Times"/>
                <w:b/>
                <w:bCs/>
                <w:iCs/>
              </w:rPr>
              <w:t>RAN1#113 Agreement</w:t>
            </w:r>
          </w:p>
          <w:p w14:paraId="4BC64B19" w14:textId="77777777" w:rsidR="009F1AE2" w:rsidRDefault="009F1AE2" w:rsidP="00C85E8B">
            <w:pPr>
              <w:rPr>
                <w:rFonts w:ascii="Times" w:eastAsia="等线" w:hAnsi="Times"/>
              </w:rPr>
            </w:pPr>
            <w:r w:rsidRPr="00AC40DE">
              <w:rPr>
                <w:rFonts w:ascii="Times" w:eastAsia="Batang" w:hAnsi="Times"/>
              </w:rPr>
              <w:t>for NB-IoT and LTE-MTC in CE Mode B</w:t>
            </w:r>
            <w:r w:rsidRPr="00AC40DE">
              <w:rPr>
                <w:rFonts w:ascii="Times" w:eastAsia="等线" w:hAnsi="Times"/>
              </w:rPr>
              <w:t xml:space="preserve">, if multiple TBs is configured, </w:t>
            </w:r>
            <w:r w:rsidRPr="009E0405">
              <w:rPr>
                <w:rFonts w:ascii="Times" w:eastAsia="等线" w:hAnsi="Times"/>
                <w:highlight w:val="yellow"/>
              </w:rPr>
              <w:t xml:space="preserve">for DCI-based </w:t>
            </w:r>
            <w:r w:rsidRPr="009E0405">
              <w:rPr>
                <w:rFonts w:ascii="Times" w:eastAsia="Batang" w:hAnsi="Times"/>
                <w:iCs/>
                <w:highlight w:val="yellow"/>
              </w:rPr>
              <w:t>HARQ enabling/disabling direct indication</w:t>
            </w:r>
            <w:r w:rsidRPr="009E0405">
              <w:rPr>
                <w:rFonts w:ascii="Times" w:eastAsia="等线" w:hAnsi="Times"/>
                <w:highlight w:val="yellow"/>
              </w:rPr>
              <w:t xml:space="preserve"> in multiple TBs scheduled by single DCI, the </w:t>
            </w:r>
            <w:r w:rsidRPr="009E0405">
              <w:rPr>
                <w:rFonts w:ascii="Times" w:eastAsia="Batang" w:hAnsi="Times"/>
                <w:iCs/>
                <w:highlight w:val="yellow"/>
              </w:rPr>
              <w:t xml:space="preserve">same indication is applied to </w:t>
            </w:r>
            <w:r w:rsidRPr="009E0405">
              <w:rPr>
                <w:rFonts w:ascii="Times" w:eastAsia="等线" w:hAnsi="Times"/>
                <w:highlight w:val="yellow"/>
              </w:rPr>
              <w:t>all scheduled TBs</w:t>
            </w:r>
            <w:r w:rsidRPr="00AC6EE2">
              <w:rPr>
                <w:rFonts w:ascii="Times" w:eastAsia="等线" w:hAnsi="Times"/>
              </w:rPr>
              <w:t>, i.e. HARQ is enabled or disabled for all TBs.</w:t>
            </w:r>
          </w:p>
          <w:p w14:paraId="3EB21799" w14:textId="77777777" w:rsidR="00AC6EE2" w:rsidRDefault="00AC6EE2" w:rsidP="00C85E8B">
            <w:pPr>
              <w:rPr>
                <w:rFonts w:ascii="Times" w:eastAsia="等线" w:hAnsi="Times"/>
              </w:rPr>
            </w:pPr>
          </w:p>
          <w:p w14:paraId="51402053" w14:textId="79EA92CB" w:rsidR="00AC6EE2" w:rsidRPr="00033068" w:rsidRDefault="00AC6EE2" w:rsidP="00AC6EE2">
            <w:pPr>
              <w:rPr>
                <w:rFonts w:ascii="Times" w:eastAsia="Batang" w:hAnsi="Times"/>
                <w:b/>
                <w:bCs/>
                <w:iCs/>
                <w:highlight w:val="green"/>
              </w:rPr>
            </w:pPr>
            <w:r w:rsidRPr="00AC6EE2">
              <w:rPr>
                <w:rFonts w:ascii="Times" w:eastAsia="Batang" w:hAnsi="Times"/>
                <w:b/>
                <w:bCs/>
                <w:iCs/>
              </w:rPr>
              <w:t>RAN1#11</w:t>
            </w:r>
            <w:r>
              <w:rPr>
                <w:rFonts w:ascii="Times" w:eastAsia="Batang" w:hAnsi="Times"/>
                <w:b/>
                <w:bCs/>
                <w:iCs/>
              </w:rPr>
              <w:t>4</w:t>
            </w:r>
            <w:r w:rsidR="004E52C9">
              <w:rPr>
                <w:rFonts w:ascii="Times" w:eastAsia="Batang" w:hAnsi="Times"/>
                <w:b/>
                <w:bCs/>
                <w:iCs/>
              </w:rPr>
              <w:t xml:space="preserve"> </w:t>
            </w:r>
            <w:r w:rsidRPr="00AC6EE2">
              <w:rPr>
                <w:rFonts w:ascii="Times" w:eastAsia="Batang" w:hAnsi="Times"/>
                <w:b/>
                <w:bCs/>
                <w:iCs/>
              </w:rPr>
              <w:t>Agreement</w:t>
            </w:r>
          </w:p>
          <w:p w14:paraId="2424DE88" w14:textId="77777777" w:rsidR="00AC6EE2" w:rsidRPr="00033068" w:rsidRDefault="00AC6EE2" w:rsidP="00AC6EE2">
            <w:pPr>
              <w:rPr>
                <w:rFonts w:ascii="Times" w:eastAsia="Batang" w:hAnsi="Times"/>
                <w:strike/>
              </w:rPr>
            </w:pPr>
            <w:r w:rsidRPr="00033068">
              <w:rPr>
                <w:rFonts w:ascii="Times" w:eastAsia="等线" w:hAnsi="Times"/>
              </w:rPr>
              <w:t xml:space="preserve">For the DCI based overridden indication for </w:t>
            </w:r>
            <w:r w:rsidRPr="00033068">
              <w:rPr>
                <w:rFonts w:ascii="Times" w:eastAsia="Batang" w:hAnsi="Times"/>
              </w:rPr>
              <w:t>multiple TBs scheduled by single DCI,</w:t>
            </w:r>
          </w:p>
          <w:p w14:paraId="3579BABC" w14:textId="77777777" w:rsidR="00AC6EE2" w:rsidRPr="00033068" w:rsidRDefault="00AC6EE2" w:rsidP="00AC6EE2">
            <w:pPr>
              <w:numPr>
                <w:ilvl w:val="0"/>
                <w:numId w:val="53"/>
              </w:numPr>
              <w:spacing w:after="0"/>
              <w:contextualSpacing/>
              <w:jc w:val="left"/>
              <w:rPr>
                <w:rFonts w:eastAsia="等线"/>
                <w:szCs w:val="16"/>
              </w:rPr>
            </w:pPr>
            <w:r w:rsidRPr="00033068">
              <w:rPr>
                <w:rFonts w:eastAsia="等线"/>
                <w:szCs w:val="16"/>
              </w:rPr>
              <w:t>reuse/reinterpret the HARQ-ACK related field in corresponding DCI for overridden indication of HARQ feedback enabled/disabled.</w:t>
            </w:r>
          </w:p>
          <w:p w14:paraId="19FD8209" w14:textId="77777777" w:rsidR="00AC6EE2" w:rsidRPr="00033068" w:rsidRDefault="00AC6EE2" w:rsidP="00AC6EE2">
            <w:pPr>
              <w:numPr>
                <w:ilvl w:val="1"/>
                <w:numId w:val="53"/>
              </w:numPr>
              <w:spacing w:after="0"/>
              <w:contextualSpacing/>
              <w:jc w:val="left"/>
              <w:rPr>
                <w:rFonts w:eastAsia="Batang"/>
                <w:lang w:eastAsia="x-none"/>
              </w:rPr>
            </w:pPr>
            <w:r w:rsidRPr="00033068">
              <w:rPr>
                <w:rFonts w:eastAsia="Batang"/>
                <w:szCs w:val="16"/>
              </w:rPr>
              <w:t>The same DCI overridden indication functionality as single TB scheduled by DCI scenarios.</w:t>
            </w:r>
          </w:p>
          <w:p w14:paraId="65FB92D3" w14:textId="15BE82ED" w:rsidR="00AC6EE2" w:rsidRPr="00AC6EE2" w:rsidRDefault="00AC6EE2" w:rsidP="00C85E8B">
            <w:pPr>
              <w:numPr>
                <w:ilvl w:val="2"/>
                <w:numId w:val="53"/>
              </w:numPr>
              <w:spacing w:after="0"/>
              <w:contextualSpacing/>
              <w:jc w:val="left"/>
              <w:rPr>
                <w:rFonts w:eastAsia="Batang"/>
                <w:szCs w:val="16"/>
              </w:rPr>
            </w:pPr>
            <w:r w:rsidRPr="00033068">
              <w:rPr>
                <w:rFonts w:eastAsia="Batang"/>
                <w:szCs w:val="16"/>
              </w:rPr>
              <w:t>T</w:t>
            </w:r>
            <w:r w:rsidRPr="00033068">
              <w:rPr>
                <w:rFonts w:eastAsia="Batang" w:hint="eastAsia"/>
                <w:szCs w:val="16"/>
              </w:rPr>
              <w:t>his</w:t>
            </w:r>
            <w:r w:rsidRPr="00033068">
              <w:rPr>
                <w:rFonts w:eastAsia="Batang"/>
                <w:szCs w:val="16"/>
              </w:rPr>
              <w:t xml:space="preserve"> implies that </w:t>
            </w:r>
            <w:r w:rsidRPr="009E0405">
              <w:rPr>
                <w:rFonts w:eastAsia="Batang"/>
                <w:szCs w:val="16"/>
                <w:highlight w:val="yellow"/>
              </w:rPr>
              <w:t>all scheduled TBs by single DCI are HARQ feedback enabled or HARQ feedback disabled by the DCI overridden indication</w:t>
            </w:r>
            <w:r w:rsidRPr="00033068">
              <w:rPr>
                <w:rFonts w:eastAsia="Batang"/>
                <w:szCs w:val="16"/>
              </w:rPr>
              <w:t>.</w:t>
            </w:r>
          </w:p>
        </w:tc>
      </w:tr>
    </w:tbl>
    <w:p w14:paraId="2EC7ACEB" w14:textId="77777777" w:rsidR="009F1AE2" w:rsidRPr="009F1AE2" w:rsidRDefault="009F1AE2" w:rsidP="00C85E8B">
      <w:pPr>
        <w:rPr>
          <w:rFonts w:eastAsia="等线"/>
          <w:b/>
          <w:bCs/>
        </w:rPr>
      </w:pPr>
    </w:p>
    <w:tbl>
      <w:tblPr>
        <w:tblStyle w:val="afb"/>
        <w:tblW w:w="0" w:type="auto"/>
        <w:tblLook w:val="04A0" w:firstRow="1" w:lastRow="0" w:firstColumn="1" w:lastColumn="0" w:noHBand="0" w:noVBand="1"/>
      </w:tblPr>
      <w:tblGrid>
        <w:gridCol w:w="9629"/>
      </w:tblGrid>
      <w:tr w:rsidR="003153FC" w14:paraId="373BD0D8" w14:textId="77777777" w:rsidTr="003153FC">
        <w:tc>
          <w:tcPr>
            <w:tcW w:w="9629" w:type="dxa"/>
          </w:tcPr>
          <w:p w14:paraId="464A1FD2" w14:textId="2508223D" w:rsidR="003153FC" w:rsidRPr="00EF043E" w:rsidRDefault="003153FC" w:rsidP="003153FC">
            <w:pPr>
              <w:rPr>
                <w:rFonts w:eastAsia="等线"/>
                <w:b/>
                <w:bCs/>
              </w:rPr>
            </w:pPr>
            <w:r w:rsidRPr="00EF043E">
              <w:rPr>
                <w:rFonts w:eastAsia="等线" w:hint="eastAsia"/>
                <w:b/>
                <w:bCs/>
              </w:rPr>
              <w:t>R</w:t>
            </w:r>
            <w:r w:rsidRPr="00EF043E">
              <w:rPr>
                <w:rFonts w:eastAsia="等线"/>
                <w:b/>
                <w:bCs/>
              </w:rPr>
              <w:t>AN1#114</w:t>
            </w:r>
            <w:r w:rsidRPr="00EF043E">
              <w:rPr>
                <w:rFonts w:eastAsia="等线" w:hint="eastAsia"/>
                <w:b/>
                <w:bCs/>
              </w:rPr>
              <w:t xml:space="preserve"> </w:t>
            </w:r>
            <w:r w:rsidRPr="00EF043E">
              <w:rPr>
                <w:rFonts w:ascii="Times" w:eastAsia="Batang" w:hAnsi="Times"/>
                <w:b/>
                <w:bCs/>
                <w:iCs/>
              </w:rPr>
              <w:t>Agreement</w:t>
            </w:r>
          </w:p>
          <w:p w14:paraId="24B3937B" w14:textId="77777777" w:rsidR="003153FC" w:rsidRPr="00EF043E" w:rsidRDefault="003153FC" w:rsidP="003153FC">
            <w:pPr>
              <w:rPr>
                <w:rFonts w:ascii="Times" w:eastAsia="Batang" w:hAnsi="Times"/>
              </w:rPr>
            </w:pPr>
            <w:r w:rsidRPr="00EF043E">
              <w:rPr>
                <w:rFonts w:ascii="Times" w:eastAsia="Batang" w:hAnsi="Times"/>
              </w:rPr>
              <w:t xml:space="preserve">For both RRC bitmap-based solution and DCI-based solutions (i.e., DCI-based direct indication and DCI-based </w:t>
            </w:r>
            <w:r w:rsidRPr="00EF043E">
              <w:rPr>
                <w:rFonts w:ascii="Times" w:eastAsia="等线" w:hAnsi="Times"/>
              </w:rPr>
              <w:t xml:space="preserve">overridden </w:t>
            </w:r>
            <w:r w:rsidRPr="00EF043E">
              <w:rPr>
                <w:rFonts w:ascii="Times" w:eastAsia="Batang" w:hAnsi="Times"/>
              </w:rPr>
              <w:t>indication)</w:t>
            </w:r>
            <w:r w:rsidRPr="00EF043E">
              <w:rPr>
                <w:rFonts w:ascii="Times" w:eastAsia="Batang" w:hAnsi="Times" w:hint="eastAsia"/>
              </w:rPr>
              <w:t>,</w:t>
            </w:r>
          </w:p>
          <w:p w14:paraId="182DA782" w14:textId="77777777" w:rsidR="003153FC" w:rsidRPr="00EF043E" w:rsidRDefault="003153FC" w:rsidP="003153FC">
            <w:pPr>
              <w:numPr>
                <w:ilvl w:val="0"/>
                <w:numId w:val="53"/>
              </w:numPr>
              <w:spacing w:after="0"/>
              <w:contextualSpacing/>
              <w:jc w:val="left"/>
              <w:rPr>
                <w:rFonts w:eastAsia="Batang"/>
              </w:rPr>
            </w:pPr>
            <w:r w:rsidRPr="00EF043E">
              <w:rPr>
                <w:rFonts w:eastAsia="Batang"/>
              </w:rPr>
              <w:t>For LTE-MTC/NB-IoT multiple TBs scheduled by single DCI without HARQ-</w:t>
            </w:r>
            <w:r w:rsidRPr="00EF043E">
              <w:rPr>
                <w:rFonts w:eastAsia="Batang" w:hint="eastAsia"/>
              </w:rPr>
              <w:t>ACK</w:t>
            </w:r>
            <w:r w:rsidRPr="00EF043E">
              <w:rPr>
                <w:rFonts w:eastAsia="Batang"/>
              </w:rPr>
              <w:t xml:space="preserve"> bundling, </w:t>
            </w:r>
          </w:p>
          <w:p w14:paraId="2A7FE731" w14:textId="77777777" w:rsidR="003153FC" w:rsidRPr="00EF043E" w:rsidRDefault="003153FC" w:rsidP="003153FC">
            <w:pPr>
              <w:numPr>
                <w:ilvl w:val="1"/>
                <w:numId w:val="53"/>
              </w:numPr>
              <w:spacing w:after="0"/>
              <w:contextualSpacing/>
              <w:jc w:val="left"/>
              <w:rPr>
                <w:rFonts w:eastAsia="Batang"/>
              </w:rPr>
            </w:pPr>
            <w:r w:rsidRPr="00EF043E">
              <w:rPr>
                <w:rFonts w:eastAsia="Batang"/>
              </w:rPr>
              <w:t>HARQ feedback is reported for each TB at least in case that all TBs scheduled by single DCI are configured/indicated as HARQ feedback enabled.</w:t>
            </w:r>
          </w:p>
          <w:p w14:paraId="07D508CA" w14:textId="77777777" w:rsidR="003153FC" w:rsidRPr="00EF043E" w:rsidRDefault="003153FC" w:rsidP="003153FC">
            <w:pPr>
              <w:numPr>
                <w:ilvl w:val="1"/>
                <w:numId w:val="53"/>
              </w:numPr>
              <w:spacing w:after="0"/>
              <w:contextualSpacing/>
              <w:jc w:val="left"/>
              <w:rPr>
                <w:rFonts w:eastAsia="Batang"/>
              </w:rPr>
            </w:pPr>
            <w:r w:rsidRPr="00EF043E">
              <w:rPr>
                <w:rFonts w:eastAsia="Batang"/>
              </w:rPr>
              <w:t>HARQ feedback is not reported at least in case all TBs scheduled by single DCI are configured/indicated as HARQ feedback disabled.</w:t>
            </w:r>
          </w:p>
          <w:p w14:paraId="12BED386" w14:textId="77777777" w:rsidR="003153FC" w:rsidRPr="00EF043E" w:rsidRDefault="003153FC" w:rsidP="003153FC">
            <w:pPr>
              <w:numPr>
                <w:ilvl w:val="0"/>
                <w:numId w:val="53"/>
              </w:numPr>
              <w:spacing w:after="0"/>
              <w:contextualSpacing/>
              <w:jc w:val="left"/>
              <w:rPr>
                <w:rFonts w:eastAsia="Batang"/>
              </w:rPr>
            </w:pPr>
            <w:r w:rsidRPr="00EF043E">
              <w:rPr>
                <w:rFonts w:eastAsia="Batang"/>
              </w:rPr>
              <w:t>For LTE-MTC/NB-IoT multiple TBs scheduled by single DCI with HARQ-</w:t>
            </w:r>
            <w:r w:rsidRPr="00EF043E">
              <w:rPr>
                <w:rFonts w:eastAsia="Batang" w:hint="eastAsia"/>
              </w:rPr>
              <w:t>ACK</w:t>
            </w:r>
            <w:r w:rsidRPr="00EF043E">
              <w:rPr>
                <w:rFonts w:eastAsia="Batang"/>
              </w:rPr>
              <w:t xml:space="preserve"> bundling, </w:t>
            </w:r>
          </w:p>
          <w:p w14:paraId="3DC5809D" w14:textId="77777777" w:rsidR="003153FC" w:rsidRPr="00EF043E" w:rsidRDefault="003153FC" w:rsidP="003153FC">
            <w:pPr>
              <w:numPr>
                <w:ilvl w:val="1"/>
                <w:numId w:val="53"/>
              </w:numPr>
              <w:spacing w:after="0"/>
              <w:contextualSpacing/>
              <w:jc w:val="left"/>
              <w:rPr>
                <w:rFonts w:eastAsia="Batang"/>
              </w:rPr>
            </w:pPr>
            <w:r w:rsidRPr="00EF043E">
              <w:rPr>
                <w:rFonts w:eastAsia="Batang"/>
              </w:rPr>
              <w:t xml:space="preserve">bundled HARQ feedback is reported at least in case that all TBs scheduled by single DCI are configured/indicated as HARQ feedback enabled. </w:t>
            </w:r>
          </w:p>
          <w:p w14:paraId="2D126F12" w14:textId="0446FA88" w:rsidR="003153FC" w:rsidRPr="004249F8" w:rsidRDefault="003153FC" w:rsidP="009E22EE">
            <w:pPr>
              <w:numPr>
                <w:ilvl w:val="1"/>
                <w:numId w:val="53"/>
              </w:numPr>
              <w:spacing w:after="0"/>
              <w:contextualSpacing/>
              <w:jc w:val="left"/>
              <w:rPr>
                <w:rFonts w:eastAsia="Batang"/>
              </w:rPr>
            </w:pPr>
            <w:r w:rsidRPr="00EF043E">
              <w:rPr>
                <w:rFonts w:eastAsia="Batang"/>
              </w:rPr>
              <w:t>HARQ feedback is not reported at least in case all TBs scheduled by single DCI are configured/indicated as HARQ feedback disabled.</w:t>
            </w:r>
          </w:p>
        </w:tc>
      </w:tr>
    </w:tbl>
    <w:p w14:paraId="3956A33D" w14:textId="275D7A7E" w:rsidR="004249F8" w:rsidRPr="004249F8" w:rsidRDefault="004249F8" w:rsidP="005463D3">
      <w:pPr>
        <w:spacing w:before="240"/>
        <w:rPr>
          <w:rFonts w:eastAsia="等线" w:cs="Arial"/>
          <w:b/>
        </w:rPr>
      </w:pPr>
      <w:r w:rsidRPr="00367A1E">
        <w:rPr>
          <w:rFonts w:eastAsiaTheme="minorEastAsia" w:cs="Arial"/>
          <w:b/>
        </w:rPr>
        <w:t xml:space="preserve">Proposal </w:t>
      </w:r>
      <w:r>
        <w:rPr>
          <w:rFonts w:eastAsiaTheme="minorEastAsia" w:cs="Arial"/>
          <w:b/>
        </w:rPr>
        <w:t>5</w:t>
      </w:r>
      <w:r w:rsidRPr="00367A1E">
        <w:rPr>
          <w:rFonts w:eastAsiaTheme="minorEastAsia" w:cs="Arial"/>
          <w:b/>
        </w:rPr>
        <w:t>:</w:t>
      </w:r>
      <w:r>
        <w:rPr>
          <w:rFonts w:eastAsiaTheme="minorEastAsia" w:cs="Arial"/>
          <w:b/>
        </w:rPr>
        <w:t xml:space="preserve"> </w:t>
      </w:r>
      <w:r w:rsidRPr="00367A1E">
        <w:rPr>
          <w:rFonts w:eastAsiaTheme="minorEastAsia" w:cs="Arial"/>
          <w:b/>
        </w:rPr>
        <w:t xml:space="preserve">For multiple TB scheduling with HARQ feedback </w:t>
      </w:r>
      <w:r>
        <w:rPr>
          <w:rFonts w:eastAsiaTheme="minorEastAsia" w:cs="Arial"/>
          <w:b/>
        </w:rPr>
        <w:t>indicated by DCI</w:t>
      </w:r>
      <w:r w:rsidRPr="00367A1E">
        <w:rPr>
          <w:rFonts w:eastAsiaTheme="minorEastAsia" w:cs="Arial"/>
          <w:b/>
        </w:rPr>
        <w:t xml:space="preserve">, HARQ RTT Timer is calculated </w:t>
      </w:r>
      <w:r>
        <w:rPr>
          <w:rFonts w:eastAsiaTheme="minorEastAsia" w:cs="Arial"/>
          <w:b/>
        </w:rPr>
        <w:t>as legacy.</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Pr>
          <w:rFonts w:ascii="Times New Roman" w:hAnsi="Times New Roman" w:cs="Times New Roman"/>
        </w:rPr>
        <w:t>Conclusion</w:t>
      </w:r>
    </w:p>
    <w:p w14:paraId="0D938B8A" w14:textId="5A758AAB" w:rsidR="004A465C" w:rsidRDefault="000733F1" w:rsidP="004A465C">
      <w:pPr>
        <w:rPr>
          <w:rFonts w:eastAsia="Malgun Gothic"/>
          <w:lang w:eastAsia="ko-KR"/>
        </w:rPr>
      </w:pPr>
      <w:bookmarkStart w:id="21" w:name="_Toc450908196"/>
      <w:bookmarkStart w:id="22" w:name="_In-sequence_SDU_delivery"/>
      <w:bookmarkEnd w:id="21"/>
      <w:bookmarkEnd w:id="22"/>
      <w:r w:rsidRPr="007549F8">
        <w:rPr>
          <w:rFonts w:eastAsia="Malgun Gothic"/>
          <w:szCs w:val="16"/>
          <w:lang w:eastAsia="ko-KR"/>
        </w:rPr>
        <w:t xml:space="preserve">In this contribution, we </w:t>
      </w:r>
      <w:r w:rsidR="0012743D" w:rsidRPr="007549F8">
        <w:rPr>
          <w:rFonts w:eastAsia="Malgun Gothic"/>
          <w:szCs w:val="16"/>
          <w:lang w:eastAsia="ko-KR"/>
        </w:rPr>
        <w:t>discussed the HARQ enhancement for R18 IOT NTN</w:t>
      </w:r>
      <w:r w:rsidRPr="007549F8">
        <w:rPr>
          <w:rFonts w:eastAsia="Malgun Gothic"/>
          <w:szCs w:val="16"/>
          <w:lang w:eastAsia="ko-KR"/>
        </w:rPr>
        <w:t>.</w:t>
      </w:r>
      <w:r w:rsidR="00641A8E" w:rsidRPr="007549F8">
        <w:rPr>
          <w:rFonts w:eastAsia="Malgun Gothic"/>
          <w:szCs w:val="16"/>
          <w:lang w:eastAsia="ko-KR"/>
        </w:rPr>
        <w:t xml:space="preserve"> </w:t>
      </w:r>
      <w:r w:rsidR="00641A8E" w:rsidRPr="007549F8">
        <w:rPr>
          <w:rFonts w:eastAsia="Malgun Gothic"/>
          <w:lang w:eastAsia="ko-KR"/>
        </w:rPr>
        <w:t xml:space="preserve">This discussion includes </w:t>
      </w:r>
      <w:r w:rsidR="00E54D6C" w:rsidRPr="007549F8">
        <w:rPr>
          <w:rFonts w:eastAsia="Malgun Gothic"/>
          <w:lang w:eastAsia="ko-KR"/>
        </w:rPr>
        <w:t xml:space="preserve">the </w:t>
      </w:r>
      <w:r w:rsidR="00641A8E" w:rsidRPr="007549F8">
        <w:rPr>
          <w:rFonts w:eastAsia="Malgun Gothic"/>
          <w:lang w:eastAsia="ko-KR"/>
        </w:rPr>
        <w:t xml:space="preserve">following </w:t>
      </w:r>
      <w:r w:rsidR="0012743D" w:rsidRPr="007549F8">
        <w:rPr>
          <w:rFonts w:eastAsia="Malgun Gothic"/>
          <w:lang w:eastAsia="ko-KR"/>
        </w:rPr>
        <w:t xml:space="preserve">observations and </w:t>
      </w:r>
      <w:r w:rsidR="00641A8E" w:rsidRPr="007549F8">
        <w:rPr>
          <w:rFonts w:eastAsia="Malgun Gothic"/>
          <w:lang w:eastAsia="ko-KR"/>
        </w:rPr>
        <w:t>proposals</w:t>
      </w:r>
      <w:r w:rsidR="004A465C" w:rsidRPr="007549F8">
        <w:rPr>
          <w:rFonts w:eastAsia="Malgun Gothic"/>
          <w:lang w:eastAsia="ko-KR"/>
        </w:rPr>
        <w:t>.</w:t>
      </w:r>
    </w:p>
    <w:p w14:paraId="73CB93D1" w14:textId="36B9294C" w:rsidR="00066ABD" w:rsidRDefault="00066ABD" w:rsidP="00066ABD">
      <w:pPr>
        <w:pStyle w:val="ac"/>
        <w:rPr>
          <w:rFonts w:eastAsiaTheme="minorEastAsia" w:cs="Arial"/>
          <w:b/>
        </w:rPr>
      </w:pPr>
      <w:r w:rsidRPr="007661C4">
        <w:rPr>
          <w:rFonts w:eastAsiaTheme="minorEastAsia" w:cs="Arial"/>
          <w:b/>
        </w:rPr>
        <w:t xml:space="preserve">Proposal 1: </w:t>
      </w:r>
      <w:r w:rsidRPr="007661C4">
        <w:rPr>
          <w:rFonts w:eastAsiaTheme="minorEastAsia" w:cs="Arial" w:hint="eastAsia"/>
          <w:b/>
        </w:rPr>
        <w:t xml:space="preserve">For </w:t>
      </w:r>
      <w:r>
        <w:rPr>
          <w:rFonts w:eastAsiaTheme="minorEastAsia" w:cs="Arial"/>
          <w:b/>
        </w:rPr>
        <w:t>U</w:t>
      </w:r>
      <w:r w:rsidRPr="007661C4">
        <w:rPr>
          <w:rFonts w:eastAsiaTheme="minorEastAsia" w:cs="Arial"/>
          <w:b/>
        </w:rPr>
        <w:t xml:space="preserve">L </w:t>
      </w:r>
      <w:r w:rsidRPr="007661C4">
        <w:rPr>
          <w:rFonts w:eastAsiaTheme="minorEastAsia" w:cs="Arial" w:hint="eastAsia"/>
          <w:b/>
        </w:rPr>
        <w:t>multiple TB</w:t>
      </w:r>
      <w:r>
        <w:rPr>
          <w:rFonts w:eastAsiaTheme="minorEastAsia" w:cs="Arial"/>
          <w:b/>
        </w:rPr>
        <w:t>s</w:t>
      </w:r>
      <w:r w:rsidRPr="007661C4">
        <w:rPr>
          <w:rFonts w:eastAsiaTheme="minorEastAsia" w:cs="Arial" w:hint="eastAsia"/>
          <w:b/>
        </w:rPr>
        <w:t xml:space="preserve"> scheduling, if all the HARQ processes are configured with </w:t>
      </w:r>
      <w:r>
        <w:rPr>
          <w:rFonts w:eastAsiaTheme="minorEastAsia" w:cs="Arial"/>
          <w:b/>
        </w:rPr>
        <w:t>HARQ mode B</w:t>
      </w:r>
      <w:r w:rsidRPr="007661C4">
        <w:rPr>
          <w:rFonts w:eastAsiaTheme="minorEastAsia" w:cs="Arial" w:hint="eastAsia"/>
          <w:b/>
        </w:rPr>
        <w:t xml:space="preserve">, </w:t>
      </w:r>
      <w:r>
        <w:rPr>
          <w:rFonts w:eastAsiaTheme="minorEastAsia" w:cs="Arial"/>
          <w:b/>
        </w:rPr>
        <w:t xml:space="preserve">NB-IoT </w:t>
      </w:r>
      <w:r w:rsidRPr="007661C4">
        <w:rPr>
          <w:rFonts w:eastAsiaTheme="minorEastAsia" w:cs="Arial"/>
          <w:b/>
        </w:rPr>
        <w:t xml:space="preserve">UE starts </w:t>
      </w:r>
      <w:r w:rsidRPr="005463D3">
        <w:rPr>
          <w:rFonts w:eastAsiaTheme="minorEastAsia" w:cs="Arial"/>
          <w:b/>
          <w:i/>
          <w:iCs/>
        </w:rPr>
        <w:t>drx-InactivityTimer</w:t>
      </w:r>
      <w:r w:rsidRPr="007661C4">
        <w:rPr>
          <w:rFonts w:eastAsiaTheme="minorEastAsia" w:cs="Arial" w:hint="eastAsia"/>
          <w:b/>
        </w:rPr>
        <w:t xml:space="preserve"> in the subframe containing the last repetition of the PDSCH corresponding to the last scheduled TB plus 1 subframes plus deltaPDCCH.</w:t>
      </w:r>
      <w:r>
        <w:rPr>
          <w:rFonts w:eastAsiaTheme="minorEastAsia" w:cs="Arial" w:hint="eastAsia"/>
          <w:b/>
        </w:rPr>
        <w:t xml:space="preserve"> </w:t>
      </w:r>
    </w:p>
    <w:p w14:paraId="0A34076E" w14:textId="77777777" w:rsidR="00A30926" w:rsidRPr="00E14BF0" w:rsidRDefault="00A30926" w:rsidP="00A30926">
      <w:pPr>
        <w:pStyle w:val="ac"/>
        <w:rPr>
          <w:rFonts w:eastAsiaTheme="minorEastAsia" w:cs="Arial"/>
          <w:b/>
        </w:rPr>
      </w:pPr>
      <w:r w:rsidRPr="007661C4">
        <w:rPr>
          <w:rFonts w:eastAsiaTheme="minorEastAsia" w:cs="Arial"/>
          <w:b/>
        </w:rPr>
        <w:t xml:space="preserve">Proposal </w:t>
      </w:r>
      <w:r>
        <w:rPr>
          <w:rFonts w:eastAsiaTheme="minorEastAsia" w:cs="Arial"/>
          <w:b/>
        </w:rPr>
        <w:t>2</w:t>
      </w:r>
      <w:r w:rsidRPr="007661C4">
        <w:rPr>
          <w:rFonts w:eastAsiaTheme="minorEastAsia" w:cs="Arial"/>
          <w:b/>
        </w:rPr>
        <w:t xml:space="preserve">: </w:t>
      </w:r>
      <w:r w:rsidRPr="007E6D51">
        <w:rPr>
          <w:rFonts w:eastAsiaTheme="minorEastAsia" w:cs="Arial"/>
          <w:b/>
        </w:rPr>
        <w:t xml:space="preserve">For </w:t>
      </w:r>
      <w:r>
        <w:rPr>
          <w:rFonts w:eastAsiaTheme="minorEastAsia" w:cs="Arial"/>
          <w:b/>
        </w:rPr>
        <w:t xml:space="preserve">UL </w:t>
      </w:r>
      <w:r w:rsidRPr="007E6D51">
        <w:rPr>
          <w:rFonts w:eastAsiaTheme="minorEastAsia" w:cs="Arial"/>
          <w:b/>
        </w:rPr>
        <w:t xml:space="preserve">multiple TB scheduling, </w:t>
      </w:r>
      <w:r>
        <w:rPr>
          <w:rFonts w:eastAsiaTheme="minorEastAsia" w:cs="Arial"/>
          <w:b/>
        </w:rPr>
        <w:t xml:space="preserve">UL </w:t>
      </w:r>
      <w:r w:rsidRPr="007E6D51">
        <w:rPr>
          <w:rFonts w:eastAsiaTheme="minorEastAsia" w:cs="Arial"/>
          <w:b/>
        </w:rPr>
        <w:t xml:space="preserve">HARQ RTT Timer for HARQ process with HARQ </w:t>
      </w:r>
      <w:r>
        <w:rPr>
          <w:rFonts w:eastAsiaTheme="minorEastAsia" w:cs="Arial"/>
          <w:b/>
        </w:rPr>
        <w:t>mode A</w:t>
      </w:r>
      <w:r w:rsidRPr="007E6D51">
        <w:rPr>
          <w:rFonts w:eastAsiaTheme="minorEastAsia" w:cs="Arial"/>
          <w:b/>
        </w:rPr>
        <w:t xml:space="preserve"> is calculated as legacy</w:t>
      </w:r>
      <w:r>
        <w:rPr>
          <w:rFonts w:eastAsiaTheme="minorEastAsia" w:cs="Arial"/>
          <w:b/>
        </w:rPr>
        <w:t>.</w:t>
      </w:r>
    </w:p>
    <w:p w14:paraId="730F4FF8" w14:textId="1083DA32" w:rsidR="006E4FE2" w:rsidRDefault="006E4FE2" w:rsidP="006E4FE2">
      <w:pPr>
        <w:pStyle w:val="ac"/>
        <w:rPr>
          <w:rFonts w:eastAsiaTheme="minorEastAsia" w:cs="Arial"/>
          <w:b/>
        </w:rPr>
      </w:pPr>
      <w:r>
        <w:rPr>
          <w:rFonts w:eastAsiaTheme="minorEastAsia" w:cs="Arial"/>
          <w:b/>
        </w:rPr>
        <w:t xml:space="preserve">Proposal 3: </w:t>
      </w:r>
      <w:r>
        <w:rPr>
          <w:rFonts w:eastAsiaTheme="minorEastAsia" w:cs="Arial" w:hint="eastAsia"/>
          <w:b/>
        </w:rPr>
        <w:t xml:space="preserve">For </w:t>
      </w:r>
      <w:r>
        <w:rPr>
          <w:rFonts w:eastAsiaTheme="minorEastAsia" w:cs="Arial"/>
          <w:b/>
        </w:rPr>
        <w:t xml:space="preserve">DL </w:t>
      </w:r>
      <w:r>
        <w:rPr>
          <w:rFonts w:eastAsiaTheme="minorEastAsia" w:cs="Arial" w:hint="eastAsia"/>
          <w:b/>
        </w:rPr>
        <w:t xml:space="preserve">multiple TB scheduling, </w:t>
      </w:r>
      <w:r w:rsidRPr="00734698">
        <w:rPr>
          <w:rFonts w:eastAsiaTheme="minorEastAsia" w:cs="Arial" w:hint="eastAsia"/>
          <w:b/>
        </w:rPr>
        <w:t>if all the HARQ processes are configured with disabled HARQ feedback,</w:t>
      </w:r>
      <w:r>
        <w:rPr>
          <w:rFonts w:eastAsiaTheme="minorEastAsia" w:cs="Arial" w:hint="eastAsia"/>
          <w:b/>
        </w:rPr>
        <w:t xml:space="preserve"> </w:t>
      </w:r>
      <w:r>
        <w:rPr>
          <w:rFonts w:eastAsiaTheme="minorEastAsia" w:cs="Arial"/>
          <w:b/>
        </w:rPr>
        <w:t xml:space="preserve">NB-IOT </w:t>
      </w:r>
      <w:r w:rsidRPr="00734698">
        <w:rPr>
          <w:rFonts w:eastAsiaTheme="minorEastAsia" w:cs="Arial"/>
          <w:b/>
        </w:rPr>
        <w:t>UE starts drx-InactivityTimer</w:t>
      </w:r>
      <w:r>
        <w:rPr>
          <w:rFonts w:eastAsiaTheme="minorEastAsia" w:cs="Arial" w:hint="eastAsia"/>
          <w:b/>
        </w:rPr>
        <w:t xml:space="preserve"> in the subframe containing the last repetition of the PDSCH corresponding to the last scheduled TB plus 12 subframes plus deltaPDCCH. </w:t>
      </w:r>
    </w:p>
    <w:p w14:paraId="2D566F41" w14:textId="0636F9B2" w:rsidR="004249F8" w:rsidRPr="004249F8" w:rsidRDefault="004249F8" w:rsidP="004249F8">
      <w:pPr>
        <w:rPr>
          <w:rFonts w:eastAsiaTheme="minorEastAsia" w:cs="Arial"/>
          <w:b/>
        </w:rPr>
      </w:pPr>
      <w:r w:rsidRPr="00367A1E">
        <w:rPr>
          <w:rFonts w:eastAsiaTheme="minorEastAsia" w:cs="Arial"/>
          <w:b/>
        </w:rPr>
        <w:lastRenderedPageBreak/>
        <w:t>Proposal 4:</w:t>
      </w:r>
      <w:r>
        <w:rPr>
          <w:rFonts w:eastAsiaTheme="minorEastAsia" w:cs="Arial"/>
          <w:b/>
        </w:rPr>
        <w:t xml:space="preserve"> </w:t>
      </w:r>
      <w:r w:rsidRPr="00367A1E">
        <w:rPr>
          <w:rFonts w:eastAsiaTheme="minorEastAsia" w:cs="Arial"/>
          <w:b/>
        </w:rPr>
        <w:t>For multiple TB scheduling with mixed HARQ feedback enabled/disabled configuration, if HARQ-ACK bundling is not configured, HARQ RTT Timer is calculated based on the number of scheduled TBs with DL HARQ feedback enabled</w:t>
      </w:r>
      <w:r>
        <w:rPr>
          <w:rFonts w:eastAsiaTheme="minorEastAsia" w:cs="Arial"/>
          <w:b/>
        </w:rPr>
        <w:t>.</w:t>
      </w:r>
    </w:p>
    <w:p w14:paraId="43868344" w14:textId="6B95A297" w:rsidR="004249F8" w:rsidRPr="004249F8" w:rsidRDefault="004249F8" w:rsidP="004249F8">
      <w:pPr>
        <w:rPr>
          <w:rFonts w:eastAsia="等线" w:cs="Arial"/>
          <w:b/>
        </w:rPr>
      </w:pPr>
      <w:r w:rsidRPr="00367A1E">
        <w:rPr>
          <w:rFonts w:eastAsiaTheme="minorEastAsia" w:cs="Arial"/>
          <w:b/>
        </w:rPr>
        <w:t xml:space="preserve">Proposal </w:t>
      </w:r>
      <w:r>
        <w:rPr>
          <w:rFonts w:eastAsiaTheme="minorEastAsia" w:cs="Arial"/>
          <w:b/>
        </w:rPr>
        <w:t>5</w:t>
      </w:r>
      <w:r w:rsidRPr="00367A1E">
        <w:rPr>
          <w:rFonts w:eastAsiaTheme="minorEastAsia" w:cs="Arial"/>
          <w:b/>
        </w:rPr>
        <w:t>:</w:t>
      </w:r>
      <w:r>
        <w:rPr>
          <w:rFonts w:eastAsiaTheme="minorEastAsia" w:cs="Arial"/>
          <w:b/>
        </w:rPr>
        <w:t xml:space="preserve"> </w:t>
      </w:r>
      <w:r w:rsidRPr="00367A1E">
        <w:rPr>
          <w:rFonts w:eastAsiaTheme="minorEastAsia" w:cs="Arial"/>
          <w:b/>
        </w:rPr>
        <w:t xml:space="preserve">For multiple TB scheduling with HARQ feedback </w:t>
      </w:r>
      <w:r>
        <w:rPr>
          <w:rFonts w:eastAsiaTheme="minorEastAsia" w:cs="Arial"/>
          <w:b/>
        </w:rPr>
        <w:t>indicated by DCI</w:t>
      </w:r>
      <w:r w:rsidRPr="00367A1E">
        <w:rPr>
          <w:rFonts w:eastAsiaTheme="minorEastAsia" w:cs="Arial"/>
          <w:b/>
        </w:rPr>
        <w:t xml:space="preserve">, HARQ RTT Timer is calculated </w:t>
      </w:r>
      <w:r>
        <w:rPr>
          <w:rFonts w:eastAsiaTheme="minorEastAsia" w:cs="Arial"/>
          <w:b/>
        </w:rPr>
        <w:t>as legacy.</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06B28A41" w14:textId="17F0CB04" w:rsidR="005F0FEF" w:rsidRDefault="00EA2C43" w:rsidP="00AB4C3F">
      <w:pPr>
        <w:rPr>
          <w:rFonts w:eastAsia="等线"/>
          <w:szCs w:val="16"/>
        </w:rPr>
      </w:pPr>
      <w:r w:rsidRPr="007549F8">
        <w:rPr>
          <w:rFonts w:eastAsia="等线"/>
          <w:szCs w:val="16"/>
        </w:rPr>
        <w:t xml:space="preserve">[1] </w:t>
      </w:r>
      <w:r w:rsidR="00293837" w:rsidRPr="007549F8">
        <w:rPr>
          <w:rFonts w:eastAsia="等线"/>
          <w:szCs w:val="16"/>
        </w:rPr>
        <w:t>RAN2#12</w:t>
      </w:r>
      <w:r w:rsidR="00E94CA4">
        <w:rPr>
          <w:rFonts w:eastAsia="等线"/>
          <w:szCs w:val="16"/>
        </w:rPr>
        <w:t>3</w:t>
      </w:r>
      <w:r w:rsidR="00890E28">
        <w:rPr>
          <w:rFonts w:eastAsia="等线"/>
          <w:szCs w:val="16"/>
        </w:rPr>
        <w:t>bis</w:t>
      </w:r>
      <w:r w:rsidR="00293837" w:rsidRPr="007549F8">
        <w:rPr>
          <w:rFonts w:eastAsia="等线"/>
          <w:szCs w:val="16"/>
        </w:rPr>
        <w:t xml:space="preserve"> chairman note.</w:t>
      </w:r>
    </w:p>
    <w:p w14:paraId="0BA922B6" w14:textId="3A4E2DD1" w:rsidR="00890E28" w:rsidRPr="00AB4C3F" w:rsidRDefault="003766F6" w:rsidP="00AB4C3F">
      <w:pPr>
        <w:rPr>
          <w:rFonts w:eastAsia="等线"/>
          <w:szCs w:val="16"/>
        </w:rPr>
      </w:pPr>
      <w:r>
        <w:rPr>
          <w:rFonts w:eastAsia="等线" w:hint="eastAsia"/>
          <w:szCs w:val="16"/>
        </w:rPr>
        <w:t>[</w:t>
      </w:r>
      <w:r>
        <w:rPr>
          <w:rFonts w:eastAsia="等线"/>
          <w:szCs w:val="16"/>
        </w:rPr>
        <w:t>2] RAN1#114 chairman note.</w:t>
      </w:r>
    </w:p>
    <w:sectPr w:rsidR="00890E28" w:rsidRPr="00AB4C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4C0B" w14:textId="77777777" w:rsidR="00001E0E" w:rsidRDefault="00001E0E">
      <w:r>
        <w:separator/>
      </w:r>
    </w:p>
  </w:endnote>
  <w:endnote w:type="continuationSeparator" w:id="0">
    <w:p w14:paraId="2F5D6CED" w14:textId="77777777" w:rsidR="00001E0E" w:rsidRDefault="0000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8D5D" w14:textId="77777777" w:rsidR="00001E0E" w:rsidRDefault="00001E0E">
      <w:r>
        <w:separator/>
      </w:r>
    </w:p>
  </w:footnote>
  <w:footnote w:type="continuationSeparator" w:id="0">
    <w:p w14:paraId="5B4C5F67" w14:textId="77777777" w:rsidR="00001E0E" w:rsidRDefault="00001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E83ADF"/>
    <w:multiLevelType w:val="hybridMultilevel"/>
    <w:tmpl w:val="A5846318"/>
    <w:lvl w:ilvl="0" w:tplc="1F44E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D234FA"/>
    <w:multiLevelType w:val="multilevel"/>
    <w:tmpl w:val="0BD234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2B0587"/>
    <w:multiLevelType w:val="hybridMultilevel"/>
    <w:tmpl w:val="06BCA6CE"/>
    <w:lvl w:ilvl="0" w:tplc="B2ACEAE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1174A99"/>
    <w:multiLevelType w:val="multilevel"/>
    <w:tmpl w:val="11174A9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69B7413"/>
    <w:multiLevelType w:val="multilevel"/>
    <w:tmpl w:val="169B74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9993A08"/>
    <w:multiLevelType w:val="hybridMultilevel"/>
    <w:tmpl w:val="928C6B6C"/>
    <w:lvl w:ilvl="0" w:tplc="527E35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2DAA08D6"/>
    <w:multiLevelType w:val="hybridMultilevel"/>
    <w:tmpl w:val="A5846318"/>
    <w:lvl w:ilvl="0" w:tplc="1F44E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9D4E8A"/>
    <w:multiLevelType w:val="hybridMultilevel"/>
    <w:tmpl w:val="06BCA6CE"/>
    <w:lvl w:ilvl="0" w:tplc="B2ACEAE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A550EE"/>
    <w:multiLevelType w:val="hybridMultilevel"/>
    <w:tmpl w:val="A5846318"/>
    <w:lvl w:ilvl="0" w:tplc="1F44E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5B6962"/>
    <w:multiLevelType w:val="hybridMultilevel"/>
    <w:tmpl w:val="084EE73C"/>
    <w:lvl w:ilvl="0" w:tplc="319225C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5CA72A97"/>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3F7435"/>
    <w:multiLevelType w:val="multilevel"/>
    <w:tmpl w:val="613F743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37247E8"/>
    <w:multiLevelType w:val="hybridMultilevel"/>
    <w:tmpl w:val="2A94F8A8"/>
    <w:lvl w:ilvl="0" w:tplc="A4B8B4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A6F5E"/>
    <w:multiLevelType w:val="hybridMultilevel"/>
    <w:tmpl w:val="48A8AFC6"/>
    <w:lvl w:ilvl="0" w:tplc="DF02E27E">
      <w:start w:val="2"/>
      <w:numFmt w:val="bullet"/>
      <w:lvlText w:val="-"/>
      <w:lvlJc w:val="left"/>
      <w:pPr>
        <w:ind w:left="440" w:hanging="440"/>
      </w:pPr>
      <w:rPr>
        <w:rFonts w:ascii="Times New Roman" w:eastAsia="PMingLiU" w:hAnsi="Times New Roman" w:cs="Times New Roman" w:hint="default"/>
      </w:rPr>
    </w:lvl>
    <w:lvl w:ilvl="1" w:tplc="DF02E27E">
      <w:start w:val="2"/>
      <w:numFmt w:val="bullet"/>
      <w:lvlText w:val="-"/>
      <w:lvlJc w:val="left"/>
      <w:pPr>
        <w:ind w:left="880" w:hanging="440"/>
      </w:pPr>
      <w:rPr>
        <w:rFonts w:ascii="Times New Roman" w:eastAsia="PMingLiU" w:hAnsi="Times New Roman" w:cs="Times New Roman" w:hint="default"/>
      </w:rPr>
    </w:lvl>
    <w:lvl w:ilvl="2" w:tplc="DF02E27E">
      <w:start w:val="2"/>
      <w:numFmt w:val="bullet"/>
      <w:lvlText w:val="-"/>
      <w:lvlJc w:val="left"/>
      <w:pPr>
        <w:ind w:left="1320" w:hanging="440"/>
      </w:pPr>
      <w:rPr>
        <w:rFonts w:ascii="Times New Roman" w:eastAsia="PMingLiU" w:hAnsi="Times New Roman" w:cs="Times New Roman" w:hint="default"/>
      </w:rPr>
    </w:lvl>
    <w:lvl w:ilvl="3" w:tplc="DF02E27E">
      <w:start w:val="2"/>
      <w:numFmt w:val="bullet"/>
      <w:lvlText w:val="-"/>
      <w:lvlJc w:val="left"/>
      <w:pPr>
        <w:ind w:left="1760" w:hanging="440"/>
      </w:pPr>
      <w:rPr>
        <w:rFonts w:ascii="Times New Roman" w:eastAsia="PMingLiU" w:hAnsi="Times New Roman" w:cs="Times New Roman" w:hint="default"/>
      </w:rPr>
    </w:lvl>
    <w:lvl w:ilvl="4" w:tplc="DF02E27E">
      <w:start w:val="2"/>
      <w:numFmt w:val="bullet"/>
      <w:lvlText w:val="-"/>
      <w:lvlJc w:val="left"/>
      <w:pPr>
        <w:ind w:left="2200" w:hanging="440"/>
      </w:pPr>
      <w:rPr>
        <w:rFonts w:ascii="Times New Roman" w:eastAsia="PMingLiU" w:hAnsi="Times New Roman" w:cs="Times New Roman" w:hint="default"/>
      </w:rPr>
    </w:lvl>
    <w:lvl w:ilvl="5" w:tplc="DF02E27E">
      <w:start w:val="2"/>
      <w:numFmt w:val="bullet"/>
      <w:lvlText w:val="-"/>
      <w:lvlJc w:val="left"/>
      <w:pPr>
        <w:ind w:left="2640" w:hanging="440"/>
      </w:pPr>
      <w:rPr>
        <w:rFonts w:ascii="Times New Roman" w:eastAsia="PMingLiU" w:hAnsi="Times New Roman" w:cs="Times New Roman"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0F44CA"/>
    <w:multiLevelType w:val="multilevel"/>
    <w:tmpl w:val="7B0F44C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1067482">
    <w:abstractNumId w:val="0"/>
  </w:num>
  <w:num w:numId="2" w16cid:durableId="1200506168">
    <w:abstractNumId w:val="28"/>
  </w:num>
  <w:num w:numId="3" w16cid:durableId="464204122">
    <w:abstractNumId w:val="17"/>
  </w:num>
  <w:num w:numId="4" w16cid:durableId="105392790">
    <w:abstractNumId w:val="18"/>
  </w:num>
  <w:num w:numId="5" w16cid:durableId="1772973029">
    <w:abstractNumId w:val="12"/>
  </w:num>
  <w:num w:numId="6" w16cid:durableId="796411866">
    <w:abstractNumId w:val="20"/>
  </w:num>
  <w:num w:numId="7" w16cid:durableId="1937863593">
    <w:abstractNumId w:val="35"/>
  </w:num>
  <w:num w:numId="8" w16cid:durableId="411050706">
    <w:abstractNumId w:val="14"/>
  </w:num>
  <w:num w:numId="9" w16cid:durableId="1008212463">
    <w:abstractNumId w:val="31"/>
  </w:num>
  <w:num w:numId="10" w16cid:durableId="1253003098">
    <w:abstractNumId w:val="56"/>
  </w:num>
  <w:num w:numId="11" w16cid:durableId="698238024">
    <w:abstractNumId w:val="34"/>
  </w:num>
  <w:num w:numId="12" w16cid:durableId="611060021">
    <w:abstractNumId w:val="50"/>
  </w:num>
  <w:num w:numId="13" w16cid:durableId="1468235556">
    <w:abstractNumId w:val="48"/>
  </w:num>
  <w:num w:numId="14" w16cid:durableId="10225078">
    <w:abstractNumId w:val="29"/>
  </w:num>
  <w:num w:numId="15" w16cid:durableId="859008606">
    <w:abstractNumId w:val="54"/>
  </w:num>
  <w:num w:numId="16" w16cid:durableId="2095006127">
    <w:abstractNumId w:val="50"/>
  </w:num>
  <w:num w:numId="17" w16cid:durableId="487941028">
    <w:abstractNumId w:val="30"/>
  </w:num>
  <w:num w:numId="18" w16cid:durableId="38163710">
    <w:abstractNumId w:val="37"/>
  </w:num>
  <w:num w:numId="19" w16cid:durableId="82533501">
    <w:abstractNumId w:val="47"/>
  </w:num>
  <w:num w:numId="20" w16cid:durableId="727194332">
    <w:abstractNumId w:val="24"/>
  </w:num>
  <w:num w:numId="21" w16cid:durableId="376659860">
    <w:abstractNumId w:val="51"/>
  </w:num>
  <w:num w:numId="22" w16cid:durableId="140002623">
    <w:abstractNumId w:val="10"/>
  </w:num>
  <w:num w:numId="23" w16cid:durableId="580065447">
    <w:abstractNumId w:val="26"/>
  </w:num>
  <w:num w:numId="24" w16cid:durableId="599608212">
    <w:abstractNumId w:val="46"/>
  </w:num>
  <w:num w:numId="25" w16cid:durableId="1920746719">
    <w:abstractNumId w:val="21"/>
  </w:num>
  <w:num w:numId="26" w16cid:durableId="1717974246">
    <w:abstractNumId w:val="53"/>
  </w:num>
  <w:num w:numId="27" w16cid:durableId="1623070795">
    <w:abstractNumId w:val="2"/>
  </w:num>
  <w:num w:numId="28" w16cid:durableId="269045901">
    <w:abstractNumId w:val="16"/>
  </w:num>
  <w:num w:numId="29" w16cid:durableId="561985792">
    <w:abstractNumId w:val="6"/>
  </w:num>
  <w:num w:numId="30" w16cid:durableId="1745760396">
    <w:abstractNumId w:val="36"/>
  </w:num>
  <w:num w:numId="31" w16cid:durableId="19204895">
    <w:abstractNumId w:val="33"/>
  </w:num>
  <w:num w:numId="32" w16cid:durableId="1267664100">
    <w:abstractNumId w:val="13"/>
  </w:num>
  <w:num w:numId="33" w16cid:durableId="1089155611">
    <w:abstractNumId w:val="23"/>
  </w:num>
  <w:num w:numId="34" w16cid:durableId="121650189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9318422">
    <w:abstractNumId w:val="42"/>
  </w:num>
  <w:num w:numId="36" w16cid:durableId="1338187885">
    <w:abstractNumId w:val="22"/>
  </w:num>
  <w:num w:numId="37" w16cid:durableId="1311713290">
    <w:abstractNumId w:val="32"/>
  </w:num>
  <w:num w:numId="38" w16cid:durableId="1336226004">
    <w:abstractNumId w:val="41"/>
  </w:num>
  <w:num w:numId="39" w16cid:durableId="1874229655">
    <w:abstractNumId w:val="38"/>
  </w:num>
  <w:num w:numId="40" w16cid:durableId="14159777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20561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82402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2249399">
    <w:abstractNumId w:val="0"/>
  </w:num>
  <w:num w:numId="44" w16cid:durableId="8504085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453068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7786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49866475">
    <w:abstractNumId w:val="9"/>
  </w:num>
  <w:num w:numId="48" w16cid:durableId="1806654041">
    <w:abstractNumId w:val="8"/>
  </w:num>
  <w:num w:numId="49" w16cid:durableId="808547005">
    <w:abstractNumId w:val="40"/>
  </w:num>
  <w:num w:numId="50" w16cid:durableId="111051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48040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28957968">
    <w:abstractNumId w:val="55"/>
  </w:num>
  <w:num w:numId="53" w16cid:durableId="1832020364">
    <w:abstractNumId w:val="25"/>
  </w:num>
  <w:num w:numId="54" w16cid:durableId="2069181886">
    <w:abstractNumId w:val="25"/>
  </w:num>
  <w:num w:numId="55" w16cid:durableId="401178475">
    <w:abstractNumId w:val="15"/>
  </w:num>
  <w:num w:numId="56" w16cid:durableId="1567954225">
    <w:abstractNumId w:val="55"/>
  </w:num>
  <w:num w:numId="57" w16cid:durableId="1230926357">
    <w:abstractNumId w:val="19"/>
  </w:num>
  <w:num w:numId="58" w16cid:durableId="1966352283">
    <w:abstractNumId w:val="27"/>
  </w:num>
  <w:num w:numId="59" w16cid:durableId="1230381300">
    <w:abstractNumId w:val="1"/>
  </w:num>
  <w:num w:numId="60" w16cid:durableId="575700783">
    <w:abstractNumId w:val="11"/>
  </w:num>
  <w:num w:numId="61" w16cid:durableId="1654599477">
    <w:abstractNumId w:val="4"/>
  </w:num>
  <w:num w:numId="62" w16cid:durableId="1743017949">
    <w:abstractNumId w:val="5"/>
  </w:num>
  <w:num w:numId="63" w16cid:durableId="889727494">
    <w:abstractNumId w:val="3"/>
  </w:num>
  <w:num w:numId="64" w16cid:durableId="1315067325">
    <w:abstractNumId w:val="7"/>
  </w:num>
  <w:num w:numId="65" w16cid:durableId="1740982022">
    <w:abstractNumId w:val="43"/>
  </w:num>
  <w:num w:numId="66" w16cid:durableId="1441801396">
    <w:abstractNumId w:val="0"/>
  </w:num>
  <w:num w:numId="67" w16cid:durableId="244187766">
    <w:abstractNumId w:val="39"/>
  </w:num>
  <w:num w:numId="68" w16cid:durableId="1187867642">
    <w:abstractNumId w:val="5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kFAG+AcfwtAAAA"/>
  </w:docVars>
  <w:rsids>
    <w:rsidRoot w:val="005F0FEF"/>
    <w:rsid w:val="00001E0E"/>
    <w:rsid w:val="000053EE"/>
    <w:rsid w:val="00007ED1"/>
    <w:rsid w:val="00011632"/>
    <w:rsid w:val="0001453D"/>
    <w:rsid w:val="00014ADD"/>
    <w:rsid w:val="00014BF0"/>
    <w:rsid w:val="00016FB9"/>
    <w:rsid w:val="00017723"/>
    <w:rsid w:val="00020EE9"/>
    <w:rsid w:val="000224CD"/>
    <w:rsid w:val="00022605"/>
    <w:rsid w:val="000264E3"/>
    <w:rsid w:val="0003035B"/>
    <w:rsid w:val="000325A8"/>
    <w:rsid w:val="00034172"/>
    <w:rsid w:val="00034557"/>
    <w:rsid w:val="00034D56"/>
    <w:rsid w:val="00036942"/>
    <w:rsid w:val="0004003B"/>
    <w:rsid w:val="00043337"/>
    <w:rsid w:val="00045510"/>
    <w:rsid w:val="00045CA4"/>
    <w:rsid w:val="00046191"/>
    <w:rsid w:val="000524DD"/>
    <w:rsid w:val="00055E0A"/>
    <w:rsid w:val="000566A7"/>
    <w:rsid w:val="00061025"/>
    <w:rsid w:val="00062B75"/>
    <w:rsid w:val="00064FF1"/>
    <w:rsid w:val="00066ABD"/>
    <w:rsid w:val="00067D80"/>
    <w:rsid w:val="00070702"/>
    <w:rsid w:val="00070F08"/>
    <w:rsid w:val="00071DD3"/>
    <w:rsid w:val="00072148"/>
    <w:rsid w:val="000726F3"/>
    <w:rsid w:val="000733F1"/>
    <w:rsid w:val="000735E2"/>
    <w:rsid w:val="0007597B"/>
    <w:rsid w:val="000820D8"/>
    <w:rsid w:val="000846F7"/>
    <w:rsid w:val="00084AC3"/>
    <w:rsid w:val="00084F6F"/>
    <w:rsid w:val="00085501"/>
    <w:rsid w:val="00085EAD"/>
    <w:rsid w:val="00086B78"/>
    <w:rsid w:val="00097F67"/>
    <w:rsid w:val="000A00AC"/>
    <w:rsid w:val="000A06B9"/>
    <w:rsid w:val="000A07DB"/>
    <w:rsid w:val="000A4068"/>
    <w:rsid w:val="000A7253"/>
    <w:rsid w:val="000B12B0"/>
    <w:rsid w:val="000B3619"/>
    <w:rsid w:val="000B486C"/>
    <w:rsid w:val="000B76A9"/>
    <w:rsid w:val="000B7A4B"/>
    <w:rsid w:val="000C0BBE"/>
    <w:rsid w:val="000C225C"/>
    <w:rsid w:val="000C2B9B"/>
    <w:rsid w:val="000C5B9B"/>
    <w:rsid w:val="000D4063"/>
    <w:rsid w:val="000D40EE"/>
    <w:rsid w:val="000D6D53"/>
    <w:rsid w:val="000E0ACA"/>
    <w:rsid w:val="000F016E"/>
    <w:rsid w:val="000F34AD"/>
    <w:rsid w:val="000F34B4"/>
    <w:rsid w:val="000F3A5F"/>
    <w:rsid w:val="000F5A73"/>
    <w:rsid w:val="001013AD"/>
    <w:rsid w:val="00103A96"/>
    <w:rsid w:val="001042B7"/>
    <w:rsid w:val="0010565D"/>
    <w:rsid w:val="00113BEE"/>
    <w:rsid w:val="00113F34"/>
    <w:rsid w:val="001151AA"/>
    <w:rsid w:val="001170F0"/>
    <w:rsid w:val="00117DC5"/>
    <w:rsid w:val="00120CB8"/>
    <w:rsid w:val="00121992"/>
    <w:rsid w:val="00126455"/>
    <w:rsid w:val="0012743D"/>
    <w:rsid w:val="001337A8"/>
    <w:rsid w:val="00137177"/>
    <w:rsid w:val="0013732C"/>
    <w:rsid w:val="00137D8B"/>
    <w:rsid w:val="0014253D"/>
    <w:rsid w:val="0014498A"/>
    <w:rsid w:val="001523A9"/>
    <w:rsid w:val="00152F10"/>
    <w:rsid w:val="001530AB"/>
    <w:rsid w:val="00154DF3"/>
    <w:rsid w:val="00155A06"/>
    <w:rsid w:val="00162CA1"/>
    <w:rsid w:val="001662FF"/>
    <w:rsid w:val="0017059F"/>
    <w:rsid w:val="00171CE1"/>
    <w:rsid w:val="00175080"/>
    <w:rsid w:val="00181D05"/>
    <w:rsid w:val="00181DB5"/>
    <w:rsid w:val="00182A19"/>
    <w:rsid w:val="0019093B"/>
    <w:rsid w:val="00191374"/>
    <w:rsid w:val="001942A9"/>
    <w:rsid w:val="001968BB"/>
    <w:rsid w:val="00196C47"/>
    <w:rsid w:val="001979A2"/>
    <w:rsid w:val="001B035B"/>
    <w:rsid w:val="001B0B83"/>
    <w:rsid w:val="001B0F95"/>
    <w:rsid w:val="001B482D"/>
    <w:rsid w:val="001B7E31"/>
    <w:rsid w:val="001C5EA6"/>
    <w:rsid w:val="001C645C"/>
    <w:rsid w:val="001D1113"/>
    <w:rsid w:val="001D764F"/>
    <w:rsid w:val="001D76B1"/>
    <w:rsid w:val="001E2E87"/>
    <w:rsid w:val="001E441C"/>
    <w:rsid w:val="001E6A16"/>
    <w:rsid w:val="001F15B7"/>
    <w:rsid w:val="001F6AEC"/>
    <w:rsid w:val="00201820"/>
    <w:rsid w:val="002029DC"/>
    <w:rsid w:val="0020593E"/>
    <w:rsid w:val="002067D7"/>
    <w:rsid w:val="00212371"/>
    <w:rsid w:val="00212A3B"/>
    <w:rsid w:val="00214403"/>
    <w:rsid w:val="00215DF2"/>
    <w:rsid w:val="002165AD"/>
    <w:rsid w:val="002218C4"/>
    <w:rsid w:val="00221EF9"/>
    <w:rsid w:val="00224F01"/>
    <w:rsid w:val="00232D7C"/>
    <w:rsid w:val="002332DB"/>
    <w:rsid w:val="0023429E"/>
    <w:rsid w:val="002424FF"/>
    <w:rsid w:val="0024280E"/>
    <w:rsid w:val="00245BD7"/>
    <w:rsid w:val="00246A02"/>
    <w:rsid w:val="00250D5C"/>
    <w:rsid w:val="00251677"/>
    <w:rsid w:val="00256A91"/>
    <w:rsid w:val="00262BA7"/>
    <w:rsid w:val="002637AB"/>
    <w:rsid w:val="002651AD"/>
    <w:rsid w:val="00267455"/>
    <w:rsid w:val="00271856"/>
    <w:rsid w:val="00271FBE"/>
    <w:rsid w:val="00272CC8"/>
    <w:rsid w:val="00275F81"/>
    <w:rsid w:val="002807CD"/>
    <w:rsid w:val="00280A68"/>
    <w:rsid w:val="002827DA"/>
    <w:rsid w:val="00283838"/>
    <w:rsid w:val="00286BE8"/>
    <w:rsid w:val="00290094"/>
    <w:rsid w:val="00293837"/>
    <w:rsid w:val="00295B02"/>
    <w:rsid w:val="002974AD"/>
    <w:rsid w:val="002A00C6"/>
    <w:rsid w:val="002A5C07"/>
    <w:rsid w:val="002A6C12"/>
    <w:rsid w:val="002A6C61"/>
    <w:rsid w:val="002A71FE"/>
    <w:rsid w:val="002B212B"/>
    <w:rsid w:val="002B3CE3"/>
    <w:rsid w:val="002B3FE1"/>
    <w:rsid w:val="002B43EB"/>
    <w:rsid w:val="002B6317"/>
    <w:rsid w:val="002C180B"/>
    <w:rsid w:val="002C2332"/>
    <w:rsid w:val="002C4899"/>
    <w:rsid w:val="002C680E"/>
    <w:rsid w:val="002C7FBD"/>
    <w:rsid w:val="002D7FFD"/>
    <w:rsid w:val="002E60E3"/>
    <w:rsid w:val="002E697D"/>
    <w:rsid w:val="002E706D"/>
    <w:rsid w:val="002E79D9"/>
    <w:rsid w:val="002F3EF2"/>
    <w:rsid w:val="002F54BB"/>
    <w:rsid w:val="002F7407"/>
    <w:rsid w:val="00304BB7"/>
    <w:rsid w:val="00305DC9"/>
    <w:rsid w:val="003064C9"/>
    <w:rsid w:val="003118D9"/>
    <w:rsid w:val="00312207"/>
    <w:rsid w:val="00312AE2"/>
    <w:rsid w:val="00315024"/>
    <w:rsid w:val="003153FC"/>
    <w:rsid w:val="00317AF8"/>
    <w:rsid w:val="00321E94"/>
    <w:rsid w:val="00322073"/>
    <w:rsid w:val="00323984"/>
    <w:rsid w:val="00326514"/>
    <w:rsid w:val="0032704E"/>
    <w:rsid w:val="00344D5F"/>
    <w:rsid w:val="00346553"/>
    <w:rsid w:val="003468B3"/>
    <w:rsid w:val="0035011B"/>
    <w:rsid w:val="0035150C"/>
    <w:rsid w:val="00355FFA"/>
    <w:rsid w:val="0036394E"/>
    <w:rsid w:val="00367A1E"/>
    <w:rsid w:val="00371195"/>
    <w:rsid w:val="003711E9"/>
    <w:rsid w:val="00373019"/>
    <w:rsid w:val="00373425"/>
    <w:rsid w:val="0037440A"/>
    <w:rsid w:val="00374F34"/>
    <w:rsid w:val="003766F6"/>
    <w:rsid w:val="00380B0E"/>
    <w:rsid w:val="00382184"/>
    <w:rsid w:val="0038610A"/>
    <w:rsid w:val="0038672F"/>
    <w:rsid w:val="00386DF5"/>
    <w:rsid w:val="00390CC6"/>
    <w:rsid w:val="00390DC2"/>
    <w:rsid w:val="00394B86"/>
    <w:rsid w:val="0039719C"/>
    <w:rsid w:val="0039798C"/>
    <w:rsid w:val="003A35A5"/>
    <w:rsid w:val="003A3A70"/>
    <w:rsid w:val="003A4C0F"/>
    <w:rsid w:val="003A4DEB"/>
    <w:rsid w:val="003B4DA2"/>
    <w:rsid w:val="003C5F78"/>
    <w:rsid w:val="003C6ACB"/>
    <w:rsid w:val="003C6D9A"/>
    <w:rsid w:val="003D1AB4"/>
    <w:rsid w:val="003D3187"/>
    <w:rsid w:val="003D365D"/>
    <w:rsid w:val="003D38CC"/>
    <w:rsid w:val="003D52CE"/>
    <w:rsid w:val="003D591A"/>
    <w:rsid w:val="003D5EDF"/>
    <w:rsid w:val="003E5EFC"/>
    <w:rsid w:val="003E6E02"/>
    <w:rsid w:val="003E7F86"/>
    <w:rsid w:val="003F6878"/>
    <w:rsid w:val="00404EB6"/>
    <w:rsid w:val="00405E2E"/>
    <w:rsid w:val="00406670"/>
    <w:rsid w:val="00407CFD"/>
    <w:rsid w:val="00412ABD"/>
    <w:rsid w:val="00413CE4"/>
    <w:rsid w:val="004215F8"/>
    <w:rsid w:val="004249F8"/>
    <w:rsid w:val="00424EF4"/>
    <w:rsid w:val="0043112D"/>
    <w:rsid w:val="00432713"/>
    <w:rsid w:val="0043296A"/>
    <w:rsid w:val="00433033"/>
    <w:rsid w:val="00434F8C"/>
    <w:rsid w:val="00436055"/>
    <w:rsid w:val="004445E4"/>
    <w:rsid w:val="00446C96"/>
    <w:rsid w:val="00453D11"/>
    <w:rsid w:val="00454B1B"/>
    <w:rsid w:val="00455F67"/>
    <w:rsid w:val="004610C4"/>
    <w:rsid w:val="004707FE"/>
    <w:rsid w:val="00472170"/>
    <w:rsid w:val="00474AC4"/>
    <w:rsid w:val="00481FD9"/>
    <w:rsid w:val="004834A2"/>
    <w:rsid w:val="00490036"/>
    <w:rsid w:val="00491C56"/>
    <w:rsid w:val="00495B99"/>
    <w:rsid w:val="0049602F"/>
    <w:rsid w:val="004A227A"/>
    <w:rsid w:val="004A465C"/>
    <w:rsid w:val="004A6C65"/>
    <w:rsid w:val="004B156C"/>
    <w:rsid w:val="004B3478"/>
    <w:rsid w:val="004B7CAB"/>
    <w:rsid w:val="004C2520"/>
    <w:rsid w:val="004C48FB"/>
    <w:rsid w:val="004C7821"/>
    <w:rsid w:val="004D0FF9"/>
    <w:rsid w:val="004D254C"/>
    <w:rsid w:val="004D59DD"/>
    <w:rsid w:val="004D5EDA"/>
    <w:rsid w:val="004D78FC"/>
    <w:rsid w:val="004E10DE"/>
    <w:rsid w:val="004E2D8D"/>
    <w:rsid w:val="004E3145"/>
    <w:rsid w:val="004E3646"/>
    <w:rsid w:val="004E3E47"/>
    <w:rsid w:val="004E52C9"/>
    <w:rsid w:val="004E61D2"/>
    <w:rsid w:val="004F1AF6"/>
    <w:rsid w:val="004F4197"/>
    <w:rsid w:val="004F60B3"/>
    <w:rsid w:val="004F7D3A"/>
    <w:rsid w:val="00502666"/>
    <w:rsid w:val="00504719"/>
    <w:rsid w:val="00504B34"/>
    <w:rsid w:val="00505266"/>
    <w:rsid w:val="005167E5"/>
    <w:rsid w:val="00520B9A"/>
    <w:rsid w:val="005232F7"/>
    <w:rsid w:val="00523D57"/>
    <w:rsid w:val="0052492F"/>
    <w:rsid w:val="00525D42"/>
    <w:rsid w:val="00527D9D"/>
    <w:rsid w:val="00534B55"/>
    <w:rsid w:val="005441A0"/>
    <w:rsid w:val="00544BA6"/>
    <w:rsid w:val="005463D3"/>
    <w:rsid w:val="0055566A"/>
    <w:rsid w:val="00566437"/>
    <w:rsid w:val="0056747A"/>
    <w:rsid w:val="00571DC2"/>
    <w:rsid w:val="00572903"/>
    <w:rsid w:val="00574E88"/>
    <w:rsid w:val="00575490"/>
    <w:rsid w:val="005768EA"/>
    <w:rsid w:val="005777E0"/>
    <w:rsid w:val="00592E67"/>
    <w:rsid w:val="00595101"/>
    <w:rsid w:val="005965C2"/>
    <w:rsid w:val="005A0806"/>
    <w:rsid w:val="005A1105"/>
    <w:rsid w:val="005A14E6"/>
    <w:rsid w:val="005A7179"/>
    <w:rsid w:val="005D01B5"/>
    <w:rsid w:val="005D04FC"/>
    <w:rsid w:val="005D2446"/>
    <w:rsid w:val="005D3CA0"/>
    <w:rsid w:val="005D41B6"/>
    <w:rsid w:val="005E0056"/>
    <w:rsid w:val="005E22A6"/>
    <w:rsid w:val="005E3DF4"/>
    <w:rsid w:val="005E5575"/>
    <w:rsid w:val="005E6356"/>
    <w:rsid w:val="005E6EA3"/>
    <w:rsid w:val="005E7D94"/>
    <w:rsid w:val="005F09A4"/>
    <w:rsid w:val="005F0FEF"/>
    <w:rsid w:val="005F155E"/>
    <w:rsid w:val="005F68EE"/>
    <w:rsid w:val="005F7212"/>
    <w:rsid w:val="006028A7"/>
    <w:rsid w:val="00604906"/>
    <w:rsid w:val="00605F2C"/>
    <w:rsid w:val="00607974"/>
    <w:rsid w:val="0061309B"/>
    <w:rsid w:val="006153E0"/>
    <w:rsid w:val="00615BE0"/>
    <w:rsid w:val="00623AF0"/>
    <w:rsid w:val="00625525"/>
    <w:rsid w:val="0063019D"/>
    <w:rsid w:val="00630560"/>
    <w:rsid w:val="006305C1"/>
    <w:rsid w:val="00631719"/>
    <w:rsid w:val="006362BD"/>
    <w:rsid w:val="00637AD3"/>
    <w:rsid w:val="00641A8E"/>
    <w:rsid w:val="00643DC2"/>
    <w:rsid w:val="00650178"/>
    <w:rsid w:val="006523BE"/>
    <w:rsid w:val="0065381A"/>
    <w:rsid w:val="00653EE5"/>
    <w:rsid w:val="00656D6A"/>
    <w:rsid w:val="00657754"/>
    <w:rsid w:val="00662245"/>
    <w:rsid w:val="006641C3"/>
    <w:rsid w:val="0066471B"/>
    <w:rsid w:val="00666833"/>
    <w:rsid w:val="00671303"/>
    <w:rsid w:val="00674A08"/>
    <w:rsid w:val="00675621"/>
    <w:rsid w:val="00675A33"/>
    <w:rsid w:val="00676DD1"/>
    <w:rsid w:val="006779ED"/>
    <w:rsid w:val="006860DC"/>
    <w:rsid w:val="0068616A"/>
    <w:rsid w:val="00693DC5"/>
    <w:rsid w:val="00694A8E"/>
    <w:rsid w:val="00694BEE"/>
    <w:rsid w:val="006957D1"/>
    <w:rsid w:val="006A47DD"/>
    <w:rsid w:val="006A5637"/>
    <w:rsid w:val="006B4DDF"/>
    <w:rsid w:val="006B50BE"/>
    <w:rsid w:val="006B608A"/>
    <w:rsid w:val="006C33F8"/>
    <w:rsid w:val="006C41CB"/>
    <w:rsid w:val="006C479A"/>
    <w:rsid w:val="006C598E"/>
    <w:rsid w:val="006C7448"/>
    <w:rsid w:val="006D1A81"/>
    <w:rsid w:val="006D5B6D"/>
    <w:rsid w:val="006E4FE2"/>
    <w:rsid w:val="006E662F"/>
    <w:rsid w:val="006E6A40"/>
    <w:rsid w:val="006F108C"/>
    <w:rsid w:val="006F3C39"/>
    <w:rsid w:val="00701769"/>
    <w:rsid w:val="00701E1F"/>
    <w:rsid w:val="00703BF2"/>
    <w:rsid w:val="007042B0"/>
    <w:rsid w:val="00704575"/>
    <w:rsid w:val="0071359F"/>
    <w:rsid w:val="007150BB"/>
    <w:rsid w:val="00723397"/>
    <w:rsid w:val="0072531C"/>
    <w:rsid w:val="007329F4"/>
    <w:rsid w:val="0073458D"/>
    <w:rsid w:val="007345B6"/>
    <w:rsid w:val="00734698"/>
    <w:rsid w:val="007362CA"/>
    <w:rsid w:val="007402E9"/>
    <w:rsid w:val="00741DE1"/>
    <w:rsid w:val="00742729"/>
    <w:rsid w:val="00745575"/>
    <w:rsid w:val="00753C0C"/>
    <w:rsid w:val="007549F8"/>
    <w:rsid w:val="00754A76"/>
    <w:rsid w:val="0075641E"/>
    <w:rsid w:val="00764AEC"/>
    <w:rsid w:val="00765F82"/>
    <w:rsid w:val="007661C4"/>
    <w:rsid w:val="0076672F"/>
    <w:rsid w:val="00766971"/>
    <w:rsid w:val="0077003D"/>
    <w:rsid w:val="00772086"/>
    <w:rsid w:val="0077275E"/>
    <w:rsid w:val="007768B5"/>
    <w:rsid w:val="00780787"/>
    <w:rsid w:val="00783E2D"/>
    <w:rsid w:val="00784F47"/>
    <w:rsid w:val="00791CB6"/>
    <w:rsid w:val="00793866"/>
    <w:rsid w:val="007958FD"/>
    <w:rsid w:val="007974DF"/>
    <w:rsid w:val="007A0192"/>
    <w:rsid w:val="007A0F0B"/>
    <w:rsid w:val="007A1BEE"/>
    <w:rsid w:val="007A315D"/>
    <w:rsid w:val="007A6280"/>
    <w:rsid w:val="007A6FE3"/>
    <w:rsid w:val="007B292E"/>
    <w:rsid w:val="007B6A52"/>
    <w:rsid w:val="007B7B3E"/>
    <w:rsid w:val="007C48F6"/>
    <w:rsid w:val="007C5C03"/>
    <w:rsid w:val="007D42C3"/>
    <w:rsid w:val="007D46E9"/>
    <w:rsid w:val="007E4406"/>
    <w:rsid w:val="007E6D51"/>
    <w:rsid w:val="007F160B"/>
    <w:rsid w:val="007F1BA4"/>
    <w:rsid w:val="007F2F1D"/>
    <w:rsid w:val="00802B7C"/>
    <w:rsid w:val="00804C05"/>
    <w:rsid w:val="00807C97"/>
    <w:rsid w:val="008128E3"/>
    <w:rsid w:val="00820E8B"/>
    <w:rsid w:val="00822206"/>
    <w:rsid w:val="008239F9"/>
    <w:rsid w:val="008247A9"/>
    <w:rsid w:val="0082523E"/>
    <w:rsid w:val="008252B6"/>
    <w:rsid w:val="00832628"/>
    <w:rsid w:val="00833B6F"/>
    <w:rsid w:val="00837B42"/>
    <w:rsid w:val="00840144"/>
    <w:rsid w:val="00843A6C"/>
    <w:rsid w:val="008452F0"/>
    <w:rsid w:val="00845538"/>
    <w:rsid w:val="00852A1A"/>
    <w:rsid w:val="008549DB"/>
    <w:rsid w:val="00854A2D"/>
    <w:rsid w:val="00856D80"/>
    <w:rsid w:val="0086135B"/>
    <w:rsid w:val="00862C62"/>
    <w:rsid w:val="00864A01"/>
    <w:rsid w:val="00864C09"/>
    <w:rsid w:val="00870748"/>
    <w:rsid w:val="00874A8A"/>
    <w:rsid w:val="0087674F"/>
    <w:rsid w:val="008773A3"/>
    <w:rsid w:val="00881CE3"/>
    <w:rsid w:val="00884D60"/>
    <w:rsid w:val="00885052"/>
    <w:rsid w:val="00887773"/>
    <w:rsid w:val="00890E28"/>
    <w:rsid w:val="00892C90"/>
    <w:rsid w:val="00897833"/>
    <w:rsid w:val="00897B27"/>
    <w:rsid w:val="008A38B5"/>
    <w:rsid w:val="008A7881"/>
    <w:rsid w:val="008A7F1B"/>
    <w:rsid w:val="008B031D"/>
    <w:rsid w:val="008B31A4"/>
    <w:rsid w:val="008B3423"/>
    <w:rsid w:val="008B60A4"/>
    <w:rsid w:val="008B7B6B"/>
    <w:rsid w:val="008B7B99"/>
    <w:rsid w:val="008C0716"/>
    <w:rsid w:val="008C50E2"/>
    <w:rsid w:val="008C5C79"/>
    <w:rsid w:val="008C69AE"/>
    <w:rsid w:val="008C6C49"/>
    <w:rsid w:val="008D4934"/>
    <w:rsid w:val="008D4A40"/>
    <w:rsid w:val="008D63B4"/>
    <w:rsid w:val="008D7AEF"/>
    <w:rsid w:val="008E1FFF"/>
    <w:rsid w:val="008E6A2F"/>
    <w:rsid w:val="008E7214"/>
    <w:rsid w:val="008F42A0"/>
    <w:rsid w:val="008F5D5A"/>
    <w:rsid w:val="008F781E"/>
    <w:rsid w:val="00901F30"/>
    <w:rsid w:val="00903EE2"/>
    <w:rsid w:val="00905265"/>
    <w:rsid w:val="00906506"/>
    <w:rsid w:val="00913843"/>
    <w:rsid w:val="00914EAE"/>
    <w:rsid w:val="00920DCA"/>
    <w:rsid w:val="00921853"/>
    <w:rsid w:val="00923D6A"/>
    <w:rsid w:val="00925557"/>
    <w:rsid w:val="0092782B"/>
    <w:rsid w:val="00930B49"/>
    <w:rsid w:val="00931BBE"/>
    <w:rsid w:val="00933E29"/>
    <w:rsid w:val="009366CE"/>
    <w:rsid w:val="009378F7"/>
    <w:rsid w:val="00940F5D"/>
    <w:rsid w:val="0094656A"/>
    <w:rsid w:val="00946C19"/>
    <w:rsid w:val="0094712F"/>
    <w:rsid w:val="0095030E"/>
    <w:rsid w:val="00953229"/>
    <w:rsid w:val="00960284"/>
    <w:rsid w:val="009607A5"/>
    <w:rsid w:val="00961642"/>
    <w:rsid w:val="009626A6"/>
    <w:rsid w:val="009643C6"/>
    <w:rsid w:val="00965187"/>
    <w:rsid w:val="00965C0C"/>
    <w:rsid w:val="0096609A"/>
    <w:rsid w:val="00966A62"/>
    <w:rsid w:val="009706BB"/>
    <w:rsid w:val="0097295C"/>
    <w:rsid w:val="0097674B"/>
    <w:rsid w:val="00976BFA"/>
    <w:rsid w:val="00980609"/>
    <w:rsid w:val="009837DC"/>
    <w:rsid w:val="009862CA"/>
    <w:rsid w:val="00992E70"/>
    <w:rsid w:val="00993D1C"/>
    <w:rsid w:val="00995AEC"/>
    <w:rsid w:val="009977C3"/>
    <w:rsid w:val="00997933"/>
    <w:rsid w:val="00997ED7"/>
    <w:rsid w:val="009A0A22"/>
    <w:rsid w:val="009A3457"/>
    <w:rsid w:val="009A371B"/>
    <w:rsid w:val="009A4C90"/>
    <w:rsid w:val="009A7889"/>
    <w:rsid w:val="009A7A35"/>
    <w:rsid w:val="009B1095"/>
    <w:rsid w:val="009B15DC"/>
    <w:rsid w:val="009B17FA"/>
    <w:rsid w:val="009B37F1"/>
    <w:rsid w:val="009C220B"/>
    <w:rsid w:val="009C3467"/>
    <w:rsid w:val="009C3555"/>
    <w:rsid w:val="009C7A45"/>
    <w:rsid w:val="009D5224"/>
    <w:rsid w:val="009D5F97"/>
    <w:rsid w:val="009D7738"/>
    <w:rsid w:val="009E0405"/>
    <w:rsid w:val="009E1FC6"/>
    <w:rsid w:val="009E22EE"/>
    <w:rsid w:val="009E6BCD"/>
    <w:rsid w:val="009F1AE2"/>
    <w:rsid w:val="009F501B"/>
    <w:rsid w:val="00A0143C"/>
    <w:rsid w:val="00A04541"/>
    <w:rsid w:val="00A04D37"/>
    <w:rsid w:val="00A06060"/>
    <w:rsid w:val="00A10AFC"/>
    <w:rsid w:val="00A11038"/>
    <w:rsid w:val="00A12D5D"/>
    <w:rsid w:val="00A13367"/>
    <w:rsid w:val="00A13C0A"/>
    <w:rsid w:val="00A16A48"/>
    <w:rsid w:val="00A17573"/>
    <w:rsid w:val="00A175B2"/>
    <w:rsid w:val="00A200FC"/>
    <w:rsid w:val="00A222DB"/>
    <w:rsid w:val="00A24783"/>
    <w:rsid w:val="00A26436"/>
    <w:rsid w:val="00A30926"/>
    <w:rsid w:val="00A31BB8"/>
    <w:rsid w:val="00A324AE"/>
    <w:rsid w:val="00A4022C"/>
    <w:rsid w:val="00A45830"/>
    <w:rsid w:val="00A52408"/>
    <w:rsid w:val="00A525DF"/>
    <w:rsid w:val="00A5417D"/>
    <w:rsid w:val="00A56632"/>
    <w:rsid w:val="00A63393"/>
    <w:rsid w:val="00A63AC7"/>
    <w:rsid w:val="00A649AD"/>
    <w:rsid w:val="00A66872"/>
    <w:rsid w:val="00A70E6C"/>
    <w:rsid w:val="00A7233C"/>
    <w:rsid w:val="00A755BD"/>
    <w:rsid w:val="00A77F9A"/>
    <w:rsid w:val="00A823CF"/>
    <w:rsid w:val="00A858AE"/>
    <w:rsid w:val="00A8787E"/>
    <w:rsid w:val="00A91E47"/>
    <w:rsid w:val="00A92DD4"/>
    <w:rsid w:val="00A94950"/>
    <w:rsid w:val="00A9788E"/>
    <w:rsid w:val="00A97BC8"/>
    <w:rsid w:val="00AA012C"/>
    <w:rsid w:val="00AA015D"/>
    <w:rsid w:val="00AA0C7B"/>
    <w:rsid w:val="00AA203C"/>
    <w:rsid w:val="00AA51E8"/>
    <w:rsid w:val="00AA5BAB"/>
    <w:rsid w:val="00AB0B23"/>
    <w:rsid w:val="00AB22A5"/>
    <w:rsid w:val="00AB453D"/>
    <w:rsid w:val="00AB4C3F"/>
    <w:rsid w:val="00AB55A0"/>
    <w:rsid w:val="00AC0087"/>
    <w:rsid w:val="00AC2E15"/>
    <w:rsid w:val="00AC6EE2"/>
    <w:rsid w:val="00AC7268"/>
    <w:rsid w:val="00AD09A3"/>
    <w:rsid w:val="00AD1D93"/>
    <w:rsid w:val="00AD5B39"/>
    <w:rsid w:val="00AE0742"/>
    <w:rsid w:val="00AE4481"/>
    <w:rsid w:val="00AE6D08"/>
    <w:rsid w:val="00AF0DC6"/>
    <w:rsid w:val="00AF3B98"/>
    <w:rsid w:val="00AF5BE9"/>
    <w:rsid w:val="00AF6C7D"/>
    <w:rsid w:val="00B00EF0"/>
    <w:rsid w:val="00B0333B"/>
    <w:rsid w:val="00B04C47"/>
    <w:rsid w:val="00B04F6B"/>
    <w:rsid w:val="00B132B7"/>
    <w:rsid w:val="00B17735"/>
    <w:rsid w:val="00B21367"/>
    <w:rsid w:val="00B22398"/>
    <w:rsid w:val="00B25989"/>
    <w:rsid w:val="00B30623"/>
    <w:rsid w:val="00B31237"/>
    <w:rsid w:val="00B32115"/>
    <w:rsid w:val="00B34F0A"/>
    <w:rsid w:val="00B35F39"/>
    <w:rsid w:val="00B35F4A"/>
    <w:rsid w:val="00B44D1D"/>
    <w:rsid w:val="00B467C0"/>
    <w:rsid w:val="00B51519"/>
    <w:rsid w:val="00B569FE"/>
    <w:rsid w:val="00B5791B"/>
    <w:rsid w:val="00B62802"/>
    <w:rsid w:val="00B71C46"/>
    <w:rsid w:val="00B73D59"/>
    <w:rsid w:val="00B7675D"/>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763A"/>
    <w:rsid w:val="00BD7B0D"/>
    <w:rsid w:val="00BD7FFA"/>
    <w:rsid w:val="00BE277F"/>
    <w:rsid w:val="00BE7238"/>
    <w:rsid w:val="00BE773C"/>
    <w:rsid w:val="00BF04F9"/>
    <w:rsid w:val="00BF74E0"/>
    <w:rsid w:val="00C016A1"/>
    <w:rsid w:val="00C04213"/>
    <w:rsid w:val="00C0457F"/>
    <w:rsid w:val="00C05B7F"/>
    <w:rsid w:val="00C104FB"/>
    <w:rsid w:val="00C10E40"/>
    <w:rsid w:val="00C22137"/>
    <w:rsid w:val="00C22843"/>
    <w:rsid w:val="00C315A1"/>
    <w:rsid w:val="00C3423B"/>
    <w:rsid w:val="00C34707"/>
    <w:rsid w:val="00C42537"/>
    <w:rsid w:val="00C42D8F"/>
    <w:rsid w:val="00C4570B"/>
    <w:rsid w:val="00C45ED4"/>
    <w:rsid w:val="00C5641B"/>
    <w:rsid w:val="00C61767"/>
    <w:rsid w:val="00C62E88"/>
    <w:rsid w:val="00C6312E"/>
    <w:rsid w:val="00C63B24"/>
    <w:rsid w:val="00C64451"/>
    <w:rsid w:val="00C71AD8"/>
    <w:rsid w:val="00C7542E"/>
    <w:rsid w:val="00C80F5A"/>
    <w:rsid w:val="00C84D18"/>
    <w:rsid w:val="00C85E8B"/>
    <w:rsid w:val="00C87C76"/>
    <w:rsid w:val="00C973ED"/>
    <w:rsid w:val="00CA4210"/>
    <w:rsid w:val="00CB3140"/>
    <w:rsid w:val="00CB3612"/>
    <w:rsid w:val="00CB5CFD"/>
    <w:rsid w:val="00CB73DD"/>
    <w:rsid w:val="00CB7A22"/>
    <w:rsid w:val="00CC0302"/>
    <w:rsid w:val="00CC1610"/>
    <w:rsid w:val="00CC1872"/>
    <w:rsid w:val="00CD1A95"/>
    <w:rsid w:val="00CD3586"/>
    <w:rsid w:val="00CD51A3"/>
    <w:rsid w:val="00CD77AC"/>
    <w:rsid w:val="00CD7AFA"/>
    <w:rsid w:val="00CE02CE"/>
    <w:rsid w:val="00CE221C"/>
    <w:rsid w:val="00CE3B46"/>
    <w:rsid w:val="00CF0623"/>
    <w:rsid w:val="00CF1766"/>
    <w:rsid w:val="00CF4F2B"/>
    <w:rsid w:val="00CF6238"/>
    <w:rsid w:val="00D00EAF"/>
    <w:rsid w:val="00D05A91"/>
    <w:rsid w:val="00D11B29"/>
    <w:rsid w:val="00D140FC"/>
    <w:rsid w:val="00D146D0"/>
    <w:rsid w:val="00D15CCA"/>
    <w:rsid w:val="00D1739B"/>
    <w:rsid w:val="00D17EE5"/>
    <w:rsid w:val="00D2175B"/>
    <w:rsid w:val="00D24E7F"/>
    <w:rsid w:val="00D30A92"/>
    <w:rsid w:val="00D30AD2"/>
    <w:rsid w:val="00D34997"/>
    <w:rsid w:val="00D350A6"/>
    <w:rsid w:val="00D35BD0"/>
    <w:rsid w:val="00D35FAC"/>
    <w:rsid w:val="00D37E40"/>
    <w:rsid w:val="00D42670"/>
    <w:rsid w:val="00D43C03"/>
    <w:rsid w:val="00D43D3B"/>
    <w:rsid w:val="00D441C6"/>
    <w:rsid w:val="00D47ABD"/>
    <w:rsid w:val="00D5525C"/>
    <w:rsid w:val="00D55BD7"/>
    <w:rsid w:val="00D609D5"/>
    <w:rsid w:val="00D6277A"/>
    <w:rsid w:val="00D62AEF"/>
    <w:rsid w:val="00D6431C"/>
    <w:rsid w:val="00D65AE3"/>
    <w:rsid w:val="00D664CE"/>
    <w:rsid w:val="00D70BC6"/>
    <w:rsid w:val="00D71E57"/>
    <w:rsid w:val="00D759B9"/>
    <w:rsid w:val="00D76091"/>
    <w:rsid w:val="00D76BCC"/>
    <w:rsid w:val="00D8618F"/>
    <w:rsid w:val="00D87B2F"/>
    <w:rsid w:val="00D950E1"/>
    <w:rsid w:val="00D95DA3"/>
    <w:rsid w:val="00DA225C"/>
    <w:rsid w:val="00DA2DE3"/>
    <w:rsid w:val="00DA5091"/>
    <w:rsid w:val="00DA5B96"/>
    <w:rsid w:val="00DA6D50"/>
    <w:rsid w:val="00DA7AAC"/>
    <w:rsid w:val="00DB493B"/>
    <w:rsid w:val="00DC03D6"/>
    <w:rsid w:val="00DC0423"/>
    <w:rsid w:val="00DC0CA1"/>
    <w:rsid w:val="00DC2303"/>
    <w:rsid w:val="00DC2A1B"/>
    <w:rsid w:val="00DD051D"/>
    <w:rsid w:val="00DD0F78"/>
    <w:rsid w:val="00DD7E37"/>
    <w:rsid w:val="00DE40C9"/>
    <w:rsid w:val="00DE5E71"/>
    <w:rsid w:val="00DF1B24"/>
    <w:rsid w:val="00DF4402"/>
    <w:rsid w:val="00DF6132"/>
    <w:rsid w:val="00E01278"/>
    <w:rsid w:val="00E01FD2"/>
    <w:rsid w:val="00E064BB"/>
    <w:rsid w:val="00E06A1C"/>
    <w:rsid w:val="00E07BE0"/>
    <w:rsid w:val="00E10BCF"/>
    <w:rsid w:val="00E10D39"/>
    <w:rsid w:val="00E14766"/>
    <w:rsid w:val="00E14BF0"/>
    <w:rsid w:val="00E15C78"/>
    <w:rsid w:val="00E17828"/>
    <w:rsid w:val="00E201E6"/>
    <w:rsid w:val="00E23976"/>
    <w:rsid w:val="00E241B3"/>
    <w:rsid w:val="00E2543A"/>
    <w:rsid w:val="00E3048C"/>
    <w:rsid w:val="00E30D7C"/>
    <w:rsid w:val="00E30E54"/>
    <w:rsid w:val="00E32DCA"/>
    <w:rsid w:val="00E37246"/>
    <w:rsid w:val="00E3749B"/>
    <w:rsid w:val="00E37851"/>
    <w:rsid w:val="00E40EF0"/>
    <w:rsid w:val="00E45183"/>
    <w:rsid w:val="00E46BF6"/>
    <w:rsid w:val="00E47101"/>
    <w:rsid w:val="00E509C3"/>
    <w:rsid w:val="00E53D57"/>
    <w:rsid w:val="00E54D6C"/>
    <w:rsid w:val="00E63B5A"/>
    <w:rsid w:val="00E70F20"/>
    <w:rsid w:val="00E73A6F"/>
    <w:rsid w:val="00E75031"/>
    <w:rsid w:val="00E76E77"/>
    <w:rsid w:val="00E90560"/>
    <w:rsid w:val="00E94CA4"/>
    <w:rsid w:val="00EA1078"/>
    <w:rsid w:val="00EA1AEB"/>
    <w:rsid w:val="00EA2C43"/>
    <w:rsid w:val="00EA5F18"/>
    <w:rsid w:val="00EB0A58"/>
    <w:rsid w:val="00EB1840"/>
    <w:rsid w:val="00EB239D"/>
    <w:rsid w:val="00EB30CE"/>
    <w:rsid w:val="00EB75E8"/>
    <w:rsid w:val="00EB7888"/>
    <w:rsid w:val="00EB79A1"/>
    <w:rsid w:val="00EC1A8A"/>
    <w:rsid w:val="00EC2C42"/>
    <w:rsid w:val="00EC6FE2"/>
    <w:rsid w:val="00EC731D"/>
    <w:rsid w:val="00ED02DE"/>
    <w:rsid w:val="00ED02E3"/>
    <w:rsid w:val="00ED1567"/>
    <w:rsid w:val="00ED2BB8"/>
    <w:rsid w:val="00ED3132"/>
    <w:rsid w:val="00ED3DF9"/>
    <w:rsid w:val="00ED4028"/>
    <w:rsid w:val="00EE4399"/>
    <w:rsid w:val="00EF043E"/>
    <w:rsid w:val="00EF4F00"/>
    <w:rsid w:val="00EF75DC"/>
    <w:rsid w:val="00F04B8B"/>
    <w:rsid w:val="00F05AD2"/>
    <w:rsid w:val="00F06FE8"/>
    <w:rsid w:val="00F13AD0"/>
    <w:rsid w:val="00F14574"/>
    <w:rsid w:val="00F15359"/>
    <w:rsid w:val="00F15CBF"/>
    <w:rsid w:val="00F2340F"/>
    <w:rsid w:val="00F23FE6"/>
    <w:rsid w:val="00F25EB7"/>
    <w:rsid w:val="00F334A8"/>
    <w:rsid w:val="00F4021C"/>
    <w:rsid w:val="00F40408"/>
    <w:rsid w:val="00F44BF0"/>
    <w:rsid w:val="00F451F5"/>
    <w:rsid w:val="00F45A14"/>
    <w:rsid w:val="00F4661E"/>
    <w:rsid w:val="00F468C9"/>
    <w:rsid w:val="00F517D1"/>
    <w:rsid w:val="00F616F4"/>
    <w:rsid w:val="00F64D3B"/>
    <w:rsid w:val="00F7007E"/>
    <w:rsid w:val="00F700FE"/>
    <w:rsid w:val="00F72682"/>
    <w:rsid w:val="00F72CAD"/>
    <w:rsid w:val="00F74935"/>
    <w:rsid w:val="00F74961"/>
    <w:rsid w:val="00F778FB"/>
    <w:rsid w:val="00F81D72"/>
    <w:rsid w:val="00F837A0"/>
    <w:rsid w:val="00F83F0D"/>
    <w:rsid w:val="00F85186"/>
    <w:rsid w:val="00F85686"/>
    <w:rsid w:val="00F87380"/>
    <w:rsid w:val="00F87D67"/>
    <w:rsid w:val="00F922D8"/>
    <w:rsid w:val="00F94B6B"/>
    <w:rsid w:val="00FA1CC3"/>
    <w:rsid w:val="00FA5EEF"/>
    <w:rsid w:val="00FA69AD"/>
    <w:rsid w:val="00FA798B"/>
    <w:rsid w:val="00FB006C"/>
    <w:rsid w:val="00FB29F5"/>
    <w:rsid w:val="00FB4BCB"/>
    <w:rsid w:val="00FB5719"/>
    <w:rsid w:val="00FB61E5"/>
    <w:rsid w:val="00FC0B78"/>
    <w:rsid w:val="00FC2731"/>
    <w:rsid w:val="00FC4CE0"/>
    <w:rsid w:val="00FC6BDB"/>
    <w:rsid w:val="00FC7715"/>
    <w:rsid w:val="00FC7EC7"/>
    <w:rsid w:val="00FD35F8"/>
    <w:rsid w:val="00FD4A08"/>
    <w:rsid w:val="00FD5A72"/>
    <w:rsid w:val="00FE4252"/>
    <w:rsid w:val="00FF390C"/>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E52C9"/>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qFormat/>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character" w:customStyle="1" w:styleId="B4Char">
    <w:name w:val="B4 Char"/>
    <w:link w:val="B4"/>
    <w:qFormat/>
    <w:locked/>
    <w:rsid w:val="00504B3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3867">
      <w:bodyDiv w:val="1"/>
      <w:marLeft w:val="0"/>
      <w:marRight w:val="0"/>
      <w:marTop w:val="0"/>
      <w:marBottom w:val="0"/>
      <w:divBdr>
        <w:top w:val="none" w:sz="0" w:space="0" w:color="auto"/>
        <w:left w:val="none" w:sz="0" w:space="0" w:color="auto"/>
        <w:bottom w:val="none" w:sz="0" w:space="0" w:color="auto"/>
        <w:right w:val="none" w:sz="0" w:space="0" w:color="auto"/>
      </w:divBdr>
    </w:div>
    <w:div w:id="63256769">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48986065">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4848641">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64464708">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06193012">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2064826">
      <w:bodyDiv w:val="1"/>
      <w:marLeft w:val="0"/>
      <w:marRight w:val="0"/>
      <w:marTop w:val="0"/>
      <w:marBottom w:val="0"/>
      <w:divBdr>
        <w:top w:val="none" w:sz="0" w:space="0" w:color="auto"/>
        <w:left w:val="none" w:sz="0" w:space="0" w:color="auto"/>
        <w:bottom w:val="none" w:sz="0" w:space="0" w:color="auto"/>
        <w:right w:val="none" w:sz="0" w:space="0" w:color="auto"/>
      </w:divBdr>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07853452">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29815236">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0859014">
      <w:bodyDiv w:val="1"/>
      <w:marLeft w:val="0"/>
      <w:marRight w:val="0"/>
      <w:marTop w:val="0"/>
      <w:marBottom w:val="0"/>
      <w:divBdr>
        <w:top w:val="none" w:sz="0" w:space="0" w:color="auto"/>
        <w:left w:val="none" w:sz="0" w:space="0" w:color="auto"/>
        <w:bottom w:val="none" w:sz="0" w:space="0" w:color="auto"/>
        <w:right w:val="none" w:sz="0" w:space="0" w:color="auto"/>
      </w:divBdr>
    </w:div>
    <w:div w:id="786773420">
      <w:bodyDiv w:val="1"/>
      <w:marLeft w:val="0"/>
      <w:marRight w:val="0"/>
      <w:marTop w:val="0"/>
      <w:marBottom w:val="0"/>
      <w:divBdr>
        <w:top w:val="none" w:sz="0" w:space="0" w:color="auto"/>
        <w:left w:val="none" w:sz="0" w:space="0" w:color="auto"/>
        <w:bottom w:val="none" w:sz="0" w:space="0" w:color="auto"/>
        <w:right w:val="none" w:sz="0" w:space="0" w:color="auto"/>
      </w:divBdr>
    </w:div>
    <w:div w:id="7909787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25961811">
      <w:bodyDiv w:val="1"/>
      <w:marLeft w:val="0"/>
      <w:marRight w:val="0"/>
      <w:marTop w:val="0"/>
      <w:marBottom w:val="0"/>
      <w:divBdr>
        <w:top w:val="none" w:sz="0" w:space="0" w:color="auto"/>
        <w:left w:val="none" w:sz="0" w:space="0" w:color="auto"/>
        <w:bottom w:val="none" w:sz="0" w:space="0" w:color="auto"/>
        <w:right w:val="none" w:sz="0" w:space="0" w:color="auto"/>
      </w:divBdr>
    </w:div>
    <w:div w:id="971057036">
      <w:bodyDiv w:val="1"/>
      <w:marLeft w:val="0"/>
      <w:marRight w:val="0"/>
      <w:marTop w:val="0"/>
      <w:marBottom w:val="0"/>
      <w:divBdr>
        <w:top w:val="none" w:sz="0" w:space="0" w:color="auto"/>
        <w:left w:val="none" w:sz="0" w:space="0" w:color="auto"/>
        <w:bottom w:val="none" w:sz="0" w:space="0" w:color="auto"/>
        <w:right w:val="none" w:sz="0" w:space="0" w:color="auto"/>
      </w:divBdr>
    </w:div>
    <w:div w:id="995642563">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32291996">
      <w:bodyDiv w:val="1"/>
      <w:marLeft w:val="0"/>
      <w:marRight w:val="0"/>
      <w:marTop w:val="0"/>
      <w:marBottom w:val="0"/>
      <w:divBdr>
        <w:top w:val="none" w:sz="0" w:space="0" w:color="auto"/>
        <w:left w:val="none" w:sz="0" w:space="0" w:color="auto"/>
        <w:bottom w:val="none" w:sz="0" w:space="0" w:color="auto"/>
        <w:right w:val="none" w:sz="0" w:space="0" w:color="auto"/>
      </w:divBdr>
    </w:div>
    <w:div w:id="1179929641">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453133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27873638">
      <w:bodyDiv w:val="1"/>
      <w:marLeft w:val="0"/>
      <w:marRight w:val="0"/>
      <w:marTop w:val="0"/>
      <w:marBottom w:val="0"/>
      <w:divBdr>
        <w:top w:val="none" w:sz="0" w:space="0" w:color="auto"/>
        <w:left w:val="none" w:sz="0" w:space="0" w:color="auto"/>
        <w:bottom w:val="none" w:sz="0" w:space="0" w:color="auto"/>
        <w:right w:val="none" w:sz="0" w:space="0" w:color="auto"/>
      </w:divBdr>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8597129">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3953629">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3879010">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39308702">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5346668">
      <w:bodyDiv w:val="1"/>
      <w:marLeft w:val="0"/>
      <w:marRight w:val="0"/>
      <w:marTop w:val="0"/>
      <w:marBottom w:val="0"/>
      <w:divBdr>
        <w:top w:val="none" w:sz="0" w:space="0" w:color="auto"/>
        <w:left w:val="none" w:sz="0" w:space="0" w:color="auto"/>
        <w:bottom w:val="none" w:sz="0" w:space="0" w:color="auto"/>
        <w:right w:val="none" w:sz="0" w:space="0" w:color="auto"/>
      </w:divBdr>
    </w:div>
    <w:div w:id="2116634863">
      <w:bodyDiv w:val="1"/>
      <w:marLeft w:val="0"/>
      <w:marRight w:val="0"/>
      <w:marTop w:val="0"/>
      <w:marBottom w:val="0"/>
      <w:divBdr>
        <w:top w:val="none" w:sz="0" w:space="0" w:color="auto"/>
        <w:left w:val="none" w:sz="0" w:space="0" w:color="auto"/>
        <w:bottom w:val="none" w:sz="0" w:space="0" w:color="auto"/>
        <w:right w:val="none" w:sz="0" w:space="0" w:color="auto"/>
      </w:divBdr>
    </w:div>
    <w:div w:id="2117558862">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42009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02AA51E3-D5BB-4711-9EE9-130892CA0150}">
  <ds:schemaRefs>
    <ds:schemaRef ds:uri="http://schemas.openxmlformats.org/officeDocument/2006/bibliography"/>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211</TotalTime>
  <Pages>4</Pages>
  <Words>1668</Words>
  <Characters>9510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HRR</cp:lastModifiedBy>
  <cp:revision>129</cp:revision>
  <cp:lastPrinted>2017-09-25T07:27:00Z</cp:lastPrinted>
  <dcterms:created xsi:type="dcterms:W3CDTF">2023-11-01T10:25:00Z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